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67" w:rsidRDefault="00AC3D67" w:rsidP="00AC3D6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sz w:val="24"/>
          <w:szCs w:val="24"/>
        </w:rPr>
        <w:t xml:space="preserve">» предоставляет информацию об организации инвентаризации кладбищ и мест захоронений на них: </w:t>
      </w:r>
    </w:p>
    <w:p w:rsidR="00AC3D67" w:rsidRDefault="00AC3D67" w:rsidP="00AC3D6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2023год</w:t>
      </w:r>
    </w:p>
    <w:p w:rsidR="00AC3D67" w:rsidRDefault="00AC3D67" w:rsidP="00AC3D6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площадь территории под места захоронения по отводным документам: 1) 1,6890; 2) 0,5317; площадь и число захоронение: 1)1,269-1689; 2)0,4967-662; свободная площадь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1)0,42 – 560; 2) 0,035 -560.</w:t>
      </w:r>
    </w:p>
    <w:p w:rsidR="00AC3D67" w:rsidRDefault="00AC3D67" w:rsidP="00AC3D6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:rsidR="00AC3D67" w:rsidRDefault="00AC3D67" w:rsidP="00AC3D6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2024год</w:t>
      </w:r>
    </w:p>
    <w:p w:rsidR="00AC3D67" w:rsidRDefault="00AC3D67" w:rsidP="00AC3D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общая площадь территории под места захоронения по отводным документам: 1) 1,6890; 2) 0,5317; площадь и число захоронение: 1)1,269-1693; 2)0,4967-662; свободная площадь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1)0,419 – 556; 2) 0,035 -560.</w:t>
      </w:r>
    </w:p>
    <w:p w:rsidR="002713DD" w:rsidRDefault="002713DD"/>
    <w:sectPr w:rsidR="002713DD" w:rsidSect="00271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D67"/>
    <w:rsid w:val="002713DD"/>
    <w:rsid w:val="00AC3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>Home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2024-07-03T06:41:00Z</dcterms:created>
  <dcterms:modified xsi:type="dcterms:W3CDTF">2024-07-03T06:44:00Z</dcterms:modified>
</cp:coreProperties>
</file>