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Республика Бурятия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Хоринский район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Администрация муниципального образования сельского поселения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671425 с. Хасурта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both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ул.Центральная, 108             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                                          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             телефон 26-1-66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Постановление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№ 22  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ru-RU"/>
        </w:rPr>
        <w:t xml:space="preserve">                                                                                    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          «20» июня 2012 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Об утверждении административного регламента предоставления муниципальной услуги «Выдача справок и выписок из Реестра имущества муниципального образования 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 соответствии с Федеральным законом от 21.07.1997 № 122-ФЗ «О государственной регистрации прав на недвижимое имущество и сделок с ним, Федеральным законом от 6 октября 2003 года № 131-ФЗ «Об общих принципах организации местного самоуправления в Российской Федерации», Федеральным законом от 09.02.2009 № 8-ФЗ «Об обеспечении доступа к информации о деятельности государственных органов и органов местного самоуправления», Уставом муниципального образования сельское поселение «Хасуртайское» Постановляю: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1.Утвердить административный регламент предоставления муниципальной услуги «Выдача справок и выписок из Реестра имущества муниципального образования сельское поселение «Хасуртайское» (прилагается).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 Назначить ответственного за оказание муниципальной услуги специалиста администрации муниципального образования сельского поселения «Хасуртайское» по учету.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 Обнародовать настоящее постановление на информационных стендах и разместить на официальном сайте администрации МО «Хоринский район» » в сети Интернет http://аdmhrn.sdep.ru Раздел сельские поселения. Сельское поселение «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52635"/>
          <w:spacing w:val="0"/>
          <w:sz w:val="20"/>
          <w:szCs w:val="20"/>
        </w:rPr>
        <w:t>Хасуртайское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 Настоящее постановление вступает в силу со дня его обнародования.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5.Контроль за выполнением настоящего постановления оставляю за собой.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Глава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сельское поселение «Хасуртайское»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  <w:lang w:val="ru-RU"/>
        </w:rPr>
        <w:t xml:space="preserve">                            </w:t>
      </w:r>
      <w:bookmarkStart w:id="0" w:name="_GoBack"/>
      <w:bookmarkEnd w:id="0"/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Иванова Л.В.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Приложение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к Постановление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Главы администрации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сельского поселения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от «20» июня 2012 № 22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АДМИНИСТРАТИВНЫЙ РЕГЛАМЕНТ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по предоставлению муниципальной услуги «Выдача справок и выписок из Реестра имущества муниципального образования 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0" w:after="0" w:afterAutospacing="0"/>
        <w:ind w:left="0" w:firstLine="560"/>
        <w:jc w:val="center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                 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ОБЩИЕ ПОЛОЖЕНИЯ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1.1. Предмет регулирования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1.1.1. Предметом регулирования Административного регламента Администрации муниципального образования сельское поселение «Хасуртайское» (далее - регламент) являются отношения, возникающие между юридическими и физическими лицами (далее заявители) и Администрацией муниципального образования сельское поселение «Хасуртайское» (далее - Администрация), связанные с предоставлением Администрацией муниципальной услуги по выдаче справок и выписок из реестра муниципального имущества муниципального образования сельское поселение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1.1.2.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сроки и последовательность административных действий и административных процедур при предоставлении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1.2. Круг заявителей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Взаимодействовать с Администрацией при предоставлении муниципальной услуги имеют право физические и юридические лица, а также их представители, полномочия которых подтверждены в соответствии с законодательством Российской Федерации.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1.3. Требования к порядку информирования о предоставлении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1.3.1. Местонахождения органа, предоставляющего муниципальную услугу.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Администрации муниципального образования сельское поселение «Хасуртайское» расположена по адресу: Республика Бурятия, Хоринский район, с.Хасурта, ул. Центральная,108.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Почтовый адрес: 671425, Республика Бурятия, Хоринский район, с.Хасурта, ул. Центральная,108.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Адрес интернет страницы, на котором размещена информация об Администрации муниципального образования сельское поселение «Хасуртайское» (далее - Администрация): http://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FF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аdmhrn.sdep.ru &gt; Сельские поселения &gt; «Хасуртайское» ( далее - Интернет страница).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Часы работы Администрации: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Понедельник-пятница: с 8 часов 30 минут до 16 часов 30 минут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Суббота, воскресенье: выходной день.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Перерыв на обед: с 12 часов 30 минут до 13 часов 30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Телефон отдела: 8(30148) 26 -1 - 66.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График приёма посетителей специалистом отдела по вопросам консультирования и предоставления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Вторник, четверг, пятница: с 9-00 часов до 12-30 часов.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Понедельник, среда: не приемный день.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1.3.2. Информацию по вопросам предоставления муниципальной услуги можно получить у должностного лица финансового отдела Администрации при личном обращении, а также с использованием телефонной или почтовой связи, по электронной почте или на Интернет странице.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Информация по вопросам предоставления муниципальной услуги размещена: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 на информационных стендах в здании Администрации;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на Интернет странице сельского поселения «Хасуртайское» на сайте Администрации МО «Хоринский район»;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 на региональном портале государственных услуг http://pgu.govrb.ru;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на Едином портале государственных и муниципальных услуг http: //www.gosuslugi.ru.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Информация предоставляется по следующим вопросам: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перечень документов, необходимых для предоставления муниципальной 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время приема и выдачи документов;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порядок и сроки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требования, предъявляемые для оказания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порядок обжалования действий (бездействия) и решений, осуществляемых и принимаемых в ходе предоставления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1.3.3. Должностное лицо отдела, предоставляющее муниципальную услугу, при ответе на обращения граждан и организаций обязано: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при устном обращении заинтересованного лица (по телефону или лично) дать ответ самостоятельно. Если должностное лицо, к которому обратилось заинтересованное лицо, не может ответить на вопрос сразу, то оно может предложить заинтересованному лицу обратиться письменно, либо назначить другое удобное для него время консультации;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корректно и внимательно относиться к заинтересованным лицам. При ответе на телефонные звонки должностное лицо, осуществляющее консультирование, должно назвать фамилию, имя, отчество, занимаемую должность Администрации.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должностное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ответы на письменные обращения давать в простой, четкой и понятной форме в письменном виде, которые должны содержать: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ответы на поставленные вопросы;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должность, фамилию и инициалы лица, подписавшего ответ;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фамилию и инициалы ответственного исполнителя;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номер телефона ответственного исполнителя.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Основными требованиями к информированию Заявителей являются: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достоверность предоставляемой информации;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четкость изложенной информации;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полнота информации;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удобство и доступность получения информации.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1.3.4. На стендах в местах предоставления муниципальной услуги размещаются следующие информационные материалы: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административных процедур);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перечень документов, направляемых заявителем, и требования, предъявляемые к этим документам;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формы документов для заполнения, образцы заполнения документов;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перечень оснований для отказа в предоставлении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порядок обжалования решения, действий или бездействия должностных лиц, предоставляющих муниципальную услугу.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Тексты материалов печатаются удобным для чтения шрифтом (размер не менее 14), без исправлений, наиболее важные места выделяются полужирным шрифтом.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1.3.5. В любое время с момента представления заявителем в Администрацию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 или на личном приеме.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1.3.6. Консультирование Заявителей по вопросам предоставления муниципальной услуги осуществляется бесплатно.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 СТАНДАРТ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2.1. Наименование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Муниципальная услуга, порядок предоставления которой определяется настоящим Административным регламентом, называется «Выдача выписок из реестра объектов недвижимого имущества, находящегося в муниципальной собственности муниципального образования сельское поселение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2.2. Орган, предоставляющий муниципальную услугу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2.2.1. Муниципальная услуга представляется Администрацией муниципального образования сельское поселение «Хасуртайское» в лице специалиста (далее – ответственный исполнитель).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2.2.2. Ответственный исполнитель не вправе требовать от заявителя осуществления действий, в том числе согласований, необходимых для получения муниципальной услуги и связанных с обращением в иные государственные органы, органы местного самоуправления, организации, за исключением получения услуг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2.3.Результат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Результатом исполнения муниципальной услуги является выдача заинтересованным лицам одного из нижеперечисленных документов: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Выписка из Реестра объектов недвижимого имущества, находящегося в муниципальной собственности муниципального образования сельское поселение «Хасуртайское» по форме приложения № 5;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Уведомление об отказе в предоставлении информации по форме приложения № 6.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( Далее – Итоговый документ).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2.4. Срок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2.4.1. Максимальный срок предоставления муниципальной услуги пять рабочих дней с момента регистрации запроса.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2.5. Перечень нормативные правовые акты, регулирующие отношения, возникающие в связи предоставление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Предоставление муниципальной услуги осуществляется в соответствии с: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Конституцией Российской Федерации;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Федеральным законом от 21.07.1997 № 122-ФЗ «О государственной регистрации прав на недвижимое имущество и сделок с ним;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Федеральным законом от 06.10.2003 № 131-ФЗ «Об общих принципах организации местного самоуправления в Российской Федерации»;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Уставом муниципального образования сельское поселение «Хасуртайское»;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Порядком разработки и утверждения административных регламентов предоставления муниципальных услуг муниципального образования сельское поселение «Хасуртайское», утверждённого постановлением главы администрации МО СП «Хасуртайское» №9 от 03.05.2012.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2.6. Исчерпывающий перечень документов, необходимых в соответствии с нормативными правовыми актами для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2.6.1. Для получения муниципальной услуги Заявитель: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физическое лицо предоставляет Запрос по форме, установленной приложением № 2 и предоставляет документ, удостоверяющий личность;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юридическое лицо предоставляет Запрос по форме, установленной приложения № 3 и документы, подтверждающие полномочия представителя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Заявитель вправе самостоятельно представить иной документ, позволяющей однозначно определить (идентифицировать) объект.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2.6.2. Документы, представляемые Заявителем, должны соответствовать следующим требованиям: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тексты документов написаны разборчиво, в документах нет подчисток, приписок, исправлений, не оговоренных в установленном законом порядке;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документы не написаны карандашом;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документы не имеют серьезных повреждений, наличие которых не позволяет однозначно истолковать их содержание;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документы представлены в подлинниках, либо в копиях, заверенных в установленном законом порядке.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2.7. Недопущение требования от заявителя представления документов, информации, не предусмотренных нормативными правовыми актами, регулирующими предоставление муниципальной услуги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shd w:val="clear" w:fill="FFFFFF"/>
        </w:rPr>
        <w:t>При предоставлении муниципальной услуги ответственный исполнитель не вправе запрашивать у Заявителей: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Symbol" w:hAnsi="Symbol" w:cs="Symbo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предоставление документов и информации, не предусмотренных настоящим регламентом, регулирующим предоставление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Symbol" w:hAnsi="Symbol" w:cs="Symbo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предоставление документов и информации, которые в соответствии с нормативными правовыми актами Российской Федерации, нормативными правовыми актами Республики Бурятия и муниципальными нормативными актами находятся 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 , участвующих в предоставлении муниципальной услуги,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2.8.Исчерпывающий перечь оснований для отказа в приеме документов необходимых для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Основанием для отказа в приеме документов, необходимых для предоставления муниципальной услуги, является предоставление заявителем документов не соответствующих требованиям подпункта 2.6.2.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2.9. Исчерпывающий перечень оснований для отказа в предоставлении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2.9.1. Основанием для отказа в представлении муниципальной услуги является: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предоставление неполного перечня документов, определенного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пунктом 2.6. Регламента;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отсутствие в запросе информации, позволяющей однозначно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определить (идентифицировать) объект.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2.9.2. Основания для приостановления муниципальной услуги отсутствуют.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2.10. Информация о платности (бесплатности) 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Предоставление услуги осуществляется бесплатно.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2.11. Максимальный срок ожидания в очереди при подаче заявления и при получении результата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Максимальное время ожидания в очереди при подаче Запроса и при получении результата предоставления муниципальной услуги не должно превышать 15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2.12. Срок и порядок регистрации Запроса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2.12.1. Прием Запроса, включая проверку полноты представленных документов, указанных в пункте 2.6. Регламента, не должны превышать 15 минут.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Запрос регистрируется путем проставления входящего номера и даты документа в Журнале учёта предоставления муниципальных услуг, который ведётся на бумажном носителе, и на Запросе (в том числе при поступлении Запроса почтовым отправлением) в день поступления Запроса.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both"/>
        <w:rPr>
          <w:rFonts w:hint="default"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2.13. Требования к помещениям, в которых предоставляется муниципальная услуга, к месту ожидания и приема заявителей, размещению и оформлению визуальной и текстовой информации о порядке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2.13.1. На территории, прилегающей к месторасположению Администрации, оборудуются места для парковки автотранспортных средств. На стоянке должно быть не менее 3 мест, из них не менее 1 места - для парковки специальных транспортных средств лиц с ограниченными возможностями передвижения. Доступ заявителей к парковочным местам является бесплатным.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2.13.2. Здание, в котором расположена Администрация, должно быть оборудовано отдельным входом для свободного доступа заявителей в помещения, в которых предоставляется муниципальная услуга.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2.13.3. Входы в помещения, в которых предоставляется муниципальная услуга, оборудуются пандусами, расширенными проходами, позволяющими обеспечить беспрепятственный доступ лиц с ограниченными возможностями передвижения, в том числе лиц, использующих кресла-коляски.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2.13.4. Центральный вход в здание должен быть оборудован информационной табличкой (вывеской), содержащей информацию о наименовании и графике работы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2.13.5. Помещения, в которых предоставляется муниципальная услуга, должны соответствовать установленным противопожарным и санитарно-эпидемиологическим правилам и нормативам.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2.13.6. Помещения, в которых предоставляется муниципальная услуга, включают места для ожидания, места для информирования заявителей и заполнения необходимых документов, а также места для приема заявителей.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2.13.7. Места для ожидания должны соответствовать комфортным условиям для заявителей и оптимальным условиям работы должностных лиц.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2.13.8. Места для ожидания оборудуются стульями, количество которых определяется исходя из фактической нагрузки и возможностей для их размещения в здании.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2.13.9. Места для информирования заявителей должны иметь информационный стенд с полной информацией по предоставляемой услуге (включая настоящий Регламент с приложениями).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2.13.10. Прием заявителей осуществляется в служебном кабинете ответственного исполнителя, ведущего прием.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2.13.11. Кабинеты приема заявителей должны быть оборудованы информационными табличками с указанием: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номера кабинета;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фамилии, имени, отчества и должности лица, ведущего прием.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2.13.12. Места для приема заявителей должны быть снабжены стулом, местом для письма и раскладки документов.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2.13.13. В целях обеспечения конфиденциальности сведений о заявителе, 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2.13.14. Рабочее место ответственного исполнителя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Заявителям должна быть предоставлена возможность копирования документов.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2.13.15. При оборудовании помещений, в которых предоставляется муниципальная услуга, обеспечивается возможность беспрепятственной эвакуации всех заявителей и должностных лиц в случае возникновения чрезвычайной ситуации.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2.14. Показатели доступности и качества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Показателями доступности и качества муниципальной услуги являются: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оказание муниципальной услуги в соответствии с требованиями, установленными законодательством Российской Федерации;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соблюдение стандарта предоставления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открытый доступ для заявителей и других лиц к информации о порядке и сроках предоставления муниципальной услуги, порядки обжалования действий (бездействия) должностных лиц Администрации;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информации, 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возможность выбора заявителем формы обращения за предоставлением муниципальной услуги (лично, посредством почтовой связи, в форме электронного документооборота через единый портал государственных и муниципальных услуг (функций));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доступность помещений, в которых предоставляется муниципальная услуга, для граждан с ограничениями жизнедеятельности;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своевременность предоставления муниципальной услуги в соответствии со стандартом ее предоставления, установленным Регламентом.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3.1. Исчерпывающий перечень административных процедур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3.1.1. Предоставление муниципальной услуги включает в себя следующие административные процедуры: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приём и регистрация Запроса и прилагаемых документов;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рассмотрение запроса и подготовка Итогового документа;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выдача Итогового документа.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Блок-схема описания процесса предоставления муниципальной услуги приведена в приложении № 1 к Регламенту.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3.1.2. Все обращения Заявителей о предоставлении муниципальной услуги подлежат обязательной регистрации в Журнале учёта предоставления муниципальных услуг муниципального образования сельское поселение «Хасуртайское» ( Журнал учёта) с содержанием следующей информации 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дата и время обращения, время принятия заявления и документов;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фамилия, имя, отчество Заявителя (в случае обращения юридического лица – наименование организации, учреждения, предприятия);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вид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подпись, расшифровка подписи и дата получения заявления (запроса) на оказание муниципальной услуги ответственным исполнителем;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отметка об исполнении муниципальной услуги или об отказе представления муниципальной услуги (исходящий номер выдаваемого документа, дата подготовки документа);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подпись и расшифровка подпись ответственного исполнителя 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примечание (заполняется в случае отправки Итогового документа заявителю почтовым отправлением или с помощью теле-коммуникационных технологий: дата и способ отправки, Ф.И.О. отправителя).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Почтовые отправления оформляются заказным письмом с уведомлением.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Ответственный за ведение Журнала учёта – специалист общего отдела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3.1.3. Регистрационный номер Итогового документа формируется следующим образом: 000/00/000, где первые три цифры – входящий номер регистрации предоставляемых муниципальных услуг в Журнале учёта, вторые две цифры – номер Журнала регистрации Запросов и выданных Итоговых документов, следующие три цифры - исходящий номер Итогового документа по Журналу регистрации.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Ответственный за ведение Журнала регистрации запросов и выданных Итоговых документов (далее – Журнал регистрации) является ответственный исполнитель.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3.2. Прием и регистрация Запроса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3.2.1. Основанием для начала административной процедуры по приёму и регистрации Запроса является обращение заявителя (его представителя, доверенного лица) в Администрацию с Запросом форме, установленной приложением № 2 или № 3 и пакетом документов, необходимых для предоставления муниципальной услуги, установленных пунктом 2.6. Регламента.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3.2.2. Заявители могут представить Запрос и документы, необходимые для предоставления муниципальной услуги лично, либо направить их почтовым отправлением с объявленной ценностью и описью вложения, либо в электронном виде, заверенные электронной цифровой подписью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3.2.2. Ответственный исполнитель Администрации: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проверяет полномочия заявителя, в том числе полномочия представителя юридического лица действовать от имени юридического лица;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проверяет правильность заполнения Запроса на предоставление муниципальной услуги;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проверяет в Запросе наличие информации, позволяющей однозначно определить (идентифицировать) объект.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3.2.3. При установлении фактов отсутствия информации об идентификации объекта, необходимых документов, несоответствия представленных документов требованиям, указанным в подпункте 2.6.2. настоящего Регламента, ответственный исполнитель уведомляет заявителя о наличии препятствий для представления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при согласии заявителя устранить препятствия ответственный исполнитель возвращает представленные документы;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при несогласии заявителя устранить препятствия ответственный исполнитель обращает его внимание, что указанное обстоятельство может препятствовать предоставлению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3.2.4. В течение 15 минут с момента обращения Заявителя ответственный исполнитель: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Symbol" w:hAnsi="Symbol" w:cs="Symbo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передаёт запрос с документами специалисту по делопроизводству общего отдела Администрации (далее – специалист общего отдела) для регистрации в Журнале учёта;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Symbol" w:hAnsi="Symbol" w:cs="Symbo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выдаёт заявителю Расписку о приёме Запроса с документами, по форме, установленной в приложении № 4, проставляет на ней дату приёма, регистрационный номер по Журналу учёта и предполагаемую дату получения Итогового документа и собственноручно её подписывает.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3.2.5. Специалист общего отдела: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фиксирует получение документов путём выполнения регистрационной записи в Журнале учёта предоставления муниципальных услуг и производит отметку на Запросе «ПОЛУЧЕНО» с указанием даты и времени получения документов и скрепляет собственноручной подписью;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 день регистрации передаёт Запрос с прилагаемым пакетом документов в порядке делопроизводства для рассмотрения и наложения резолюции главе администрации муниципального образования сельское поселение «Хасуртайское» ( далее - глава).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Все вышеперечисленные административные действия, составляющие содержание административной процедуры по приему и регистрации Запроса и прилагаемых к нему документов, осуществляются в день обращения заявителя лично, в день получения документов по почте или на электронный адрес.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3.2.6. Глава Администрации не позднее следующего рабочего дня после регистрации документов: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дает поручение об их рассмотрении ответственному исполнителю. Поручение о рассмотрении документов оформляется записью о рассмотрении документов на Запросе с указанием фамилии должностного лица, которому дано поручение, а также даты визирования;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передаёт завизированный Запрос на предоставление муниципальной услуги в порядке делопроизводства специалисту общего отдела.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3.2.7. Специалист общего отдела передаёт запрос с прилагаемыми к нему документами ответственному исполнителю, факт передачи регистрирует в Журнале учета, путём внесения записи о дате передачи Запроса и фамилии, имени, отчества ответственного исполнителя.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Ответственный исполнитель проставляет подпись в Журнале учёта.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3.2.8. Результатом выполнения административной процедуры «Приём и регистрации Запроса» является передача Запроса и прилагаемых к нему документов ответственному исполнителю на рассмотрение и подготовку Итогового документа.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3.3. Рассмотрение Запроса и подготовка Итогового документа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3.3.1. Основанием для начала административной процедуры «Рассмотрения Запроса и подготовка Итогового документа» является получение ответственным исполнителем завизированного главой Администрации Запроса с прилагаемыми к нему документами.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             3.3.2. Ответственный исполнитель, получив Запрос, регистрирует его в Журнале регистрации Запросов и выданных Итоговых документов по предоставлению муниципальной услуги «Выдача выписок из Реестра объектов недвижимого имущества, находящегося в собственности сельского поселения «Хасуртайское» по форме, установленной приложением № 7 внося записи в графы № 1, 2, 3, 4 (далее - Журнал регистрации).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3.3.3. Рассмотрев представленные документы, ответственный исполнитель в течение одного рабочего дня принимает решение: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 наличии оснований для отказа в предоставлении муниципальной услуги по основаниям, установленным в пункте 2.9. Регламента;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 возможности предоставления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3.3.4. В случае принятия решения о наличии оснований для отказа в предоставлении муниципальной услуги: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ответственный исполнитель готовит решение об отказе в предоставлении муниципальной услуги с перечнем оснований для отказа и передаёт его в порядке делопроизводства на подпись главе Администрации;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глава Администрации подписывает решение об отказе в предоставлении муниципальной услуги и передаёт его ответственному исполнителю.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3.3.5. Ответственный исполнитель: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производит в графах № 5, 6, 7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FF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Журнала регистрации записи о наименовании подготовленного документа (решение об отказе в предоставлении муниципальной услуги), дате подготовки решения и исходящий номер решения;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уведомляет заявителя об отказе в предоставлении муниципальной услуги при личном контакте с заявителем, с использованием почтовой, телефонной связи, в срок не более двух рабочих дней со дня принятия решения об отказе.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3.3.6. В случае принятия решения о возможности предоставления муниципальной услуги ответственный исполнитель изучает информационные базы данных Реестра объектов недвижимого имущества, находящихся муниципальной собственности муниципального образования сельское поселение «Хасуртайское» (далее - Реестр объектов) на предмет поиска данных об объекте, указанном в Запросе.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При наличии испрашиваемого объекта в Реестре объектов – подготавливает проект Выписки из Реестра объектов по форме, установленной в приложении № 5 к Регламенту (далее – Итоговый документ).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При отсутствии указанного в Заявлении объекта в Реестре объектов или отсутствия в распоряжении отдела документов, подтверждающих право муниципальной собственности на объект - подготавливает проект Уведомления об отказе в выдаче выписки из Реестра объектов по форме, установленной в приложения № 6 (далее – Итоговый документ).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3.3.7. Подготовленный Итоговый документ ответственный исполнитель передаёт главе Администрации для подписи.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3.3.8. Глава Администрации рассматривает представленные документы и, в случае отсутствия замечания, подписывает Итоговый документ и передаёт его ответственному исполнителю.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3.3.9. В случае выявления главой Администрации нарушений в представленных документах, или имеющихся замечаний, глава возвращает документ ответственному исполнителю на доработку и (или) устранение выявленных нарушений.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Ответственный исполнитель в течении одного рабочего дня устраняет выявленные нарушения и повторно направляет Итоговый документ на подписание главе Администрации.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Доработка проекта Итогового документа и его повторное направление главе Администрации производятся в сроки, исключающие возможность нарушения установленных пунктом 2.4. сроков предоставления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3.3.10. Результатом выполнения административной процедуры «Рассмотрение Запроса и подготовка Итогового документа» является передача подписанного Итогового документа и прилагаемых к нему документов ответственному исполнителю.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3.3.11. Общий максимальный срок подготовки Итогового документа не должен превышать трёх рабочих дней со дня принятия решения о предоставлении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3.4. Получение заявителем результата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3.4.1. Основанием для начала административной процедуры «Получение заявителем результата предоставления муниципальной услуги» является получение ответственным исполнителем Итогового документа.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Подготовленный Итоговый документ передаётся Заявителю способом, указанным лично Заявителем в ходе его приема: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лично при посещении Заявителем Администрации поселения;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почтовым отправлением на адрес заявителя, указанный в заявлении;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на адрес электронной почты в сети Интернет, указанный в заявлении.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3.4.2. Ответственный исполнитель в день получения Итогового документа: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сообщает заявителю по телефону о готовности Итогового документа к выдаче;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вносит записи в Журнал регистрации о наименовании Итогового документа (Выписка или Уведомление), дате подготовки Итогового документа и исходящий номер документа, заполняя графы № 5, 6, 7;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вносит регистрационный номер на Итоговый документ в формате требований пункта 3.1.3. Регламента;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b/>
          <w:bCs/>
          <w:color w:val="000000"/>
          <w:sz w:val="20"/>
          <w:szCs w:val="20"/>
        </w:rPr>
      </w:pPr>
      <w:r>
        <w:rPr>
          <w:rFonts w:hint="default" w:ascii="Symbol" w:hAnsi="Symbol" w:cs="Symbo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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представляет Итоговый документ специалисту общего отдела для проставления на нём печати Администрации и регистрации даты подготовки Итогового документа в Журнале учёта и собственноручно расписывается в Журнале учёта.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3.4.3. При обращении Заявителя лично за Итоговым документом ответственный исполнитель перед выдачей Итогового документа проверяет наличие документов, удостоверяющих личность, и полномочия лица, явившегося за получением Итогового документа.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Факт получения Итогового документа Заявитель подтверждает собственноручной подписью в Журнале регистрации с указанием даты получения (графы 8, 9).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3.4.4. В случае, если заявитель указал способ отправки Итогового документа на почтовый или электронный адрес, то в день получения подписанного главой Администрации Итогового документа, или в случае , если заявитель течение 14 дней с момента информирования по телефону о готовности Итогового документа к выдаче не явился за его получением, ответственный исполнитель передаёт его специалисту общего отдела для отправки заявителю на почтовый адрес.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Факт получения Итогового документа специалист общего отдела подтверждает собственноручной подписью в Журнале регистрации с указанием даты получения (графы 8,9).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3.4.5. Максимальный срок отправки специалистом общего отдела Итогового документа посредством почтового отправления в сети Интернет должен составлять не более одного рабочего дня со дня получения его от ответственного исполнителя.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Style w:val="28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IV. ПОРЯДОК И ФОРМЫ КОНТРОЛЯ ЗА ИСПОЛНЕНИЕМ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Style w:val="28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4.1. Контроль за деятельностью должностных лиц, предоставляющих муниципальную услугу, осуществляет Глава администрации муниципального образования сельское поселение 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4.2. Контроль за качеством предоставления муниципальной услуги проводится в ходе текущих, плановых и внеплановых проверок с целью выявления и устранения нарушений прав граждан, а так же рассмотрения и принятия соответствующих решений при подготовке ответов на обращения, содержащих жалобы на действия или бездействие должностных лиц.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4.3. Текущий контроль соблюдения последовательности действий, определенных административными процедурами по предоставлению муниципальной услуги (далее – текущий контроль), осуществляется главой администрации сельского поселения «Хасуртайское» ежедневно в ходе наложения резолюции на заявления Заявителей и в ходе подписания справок, выписок.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Текущий контроль осуществляется путем проверок соблюдения и исполнения специалистом положений настоящего административного регламента, иных нормативных правовых актов.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4.4. Плановые проверки осуществляются главой администрации на основании полугодовых или годовых планов. 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4.5. Внеплановые проверки проводятся в связи с конкретным обращением заявителя.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4.6. Результаты проверки оформляются в виде справки, в которой отмечаются выявленные недостатки и предложения по их устранению.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Style w:val="28"/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4.7. Муниципальные служащие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администрации сельского поселения «Хасуртайское»</w:t>
      </w:r>
      <w:r>
        <w:rPr>
          <w:rStyle w:val="28"/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за решения и действия (бездействие), принимаемые (осуществляемые) в ходе исполнения муниципальной услуги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несут ответственность в соответствии с Трудовым Кодексом РФ.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Специалист администрации, ответственный за подготовку и выдачу Выписок из Реестра объектов, несет персональную ответственность за соблюдение сроков и порядка ее выдачи.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Style w:val="28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Style w:val="28"/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V. ПОРЯДОК ОБЖАЛОВАНИЯ ДЕЙСТВИЙ (БЕЗДЕЙСТВИЯ) И РЕШЕНИЙ, ОСУЩЕСТВЛЯЕМЫХ (ПРИНИМАЕМЫХ) В ХОДЕ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5.1. Заявитель имеет право на досудебное (внесудебное) обжалование или судебное обжалование действий или бездействия специалистов, участвующих в предоставлении муниципальной услуги.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5.2. Досудебное (внесудебное) обжалование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5.2.1. Заявитель имеет право обратиться с жалобой к Главе администрации муниципального образования сельское поселение «Хасуртайское» на приеме граждан или направить письменное обращение.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5.2.2. При обращении заявителя в письменной форме срок рассмотрения жалобы не должен превышать 30 дней с момента регистрации такого обращения.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5.2.3. Заявитель в своем письменном обращении (жалобе) в обязательном порядке указывает: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наименование органа, в которое направляет письменное обращение, фамилию, имя, отчество соответствующего должностного лица, а также свою фамилию, имя, отчество, полное наименование для юридического лица, почтовый адрес, по которому должен быть направлен ответ;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 наименование должности, имени, фамилии и отчества специалиста администрации решение, действие (бездействие) которого обжалуется;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- излагает суть предложения, заявления или жалобы, ставит личную подпись и дату.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К обращению могут быть приложены копии документов, подтверждающих изложенные в обращении обстоятельства. В таком случае в обращении приводится перечень прилагаемых документов.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Письменное обращение должно быть написано разборчивым почерком, не должно содержать нецензурных выражений.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5.2.4. По результатам рассмотрения обращения (жалобы) должностное лицо принимает решение об удовлетворении требований заявителя либо об отказе в удовлетворении обращения (жалобы).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5.2.5. Если в ходе рассмотрения обращение признано необоснованным, заявителю направляется сообщение о результате рассмотрения обращения с указанием причин признания обращения необоснованным.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5.2.6. Письменный ответ, содержащий результаты рассмотрения обращения (жалобы), направляется заявителю по адресу, указанному в обращении, простым письмом.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5.2.7. Если в результате рассмотрения обращение признано обоснованным, специалист, допустивший в ходе оформления документов нарушения требований законодательства Российской Федерации, Республики Бурятия и настоящего административного регламента, привлекается к ответственности в соответствии с действующим законодательством.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5.3. Судебное обжалование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Заявитель вправе обжаловать решение, принятое в ходе предоставления муниципальной услуги, действия (бездействие) должностного лица в судебном порядке в Хоринском районном суде по адресу: Хоринский район, с.Хоринск, ул. Первомайская.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br w:type="textWrapping"/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приложение № 1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к Административному регламенту по предоставлению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t>муниципальной услуги «Выдача справок и выписок из Реестра имущества муниципального образования 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БЛОК-СХЕМА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общей структуры по представлению муниципальной услуги «Выдача справок и выписок из Реестра имущества муниципального образования 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19"/>
          <w:szCs w:val="19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5648325" cy="800100"/>
            <wp:effectExtent l="0" t="0" r="5715" b="7620"/>
            <wp:docPr id="2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323850" cy="428625"/>
            <wp:effectExtent l="0" t="0" r="11430" b="13335"/>
            <wp:docPr id="3" name="Изображение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5191125" cy="752475"/>
            <wp:effectExtent l="0" t="0" r="5715" b="9525"/>
            <wp:docPr id="1" name="Изображение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2419350" cy="1457325"/>
            <wp:effectExtent l="0" t="0" r="3810" b="5715"/>
            <wp:docPr id="4" name="Изображение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19"/>
          <w:szCs w:val="19"/>
        </w:rPr>
        <w:drawing>
          <wp:inline distT="0" distB="0" distL="114300" distR="114300">
            <wp:extent cx="2305050" cy="1466850"/>
            <wp:effectExtent l="0" t="0" r="11430" b="11430"/>
            <wp:docPr id="5" name="Изображение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softHyphen/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400550" cy="990600"/>
            <wp:effectExtent l="0" t="0" r="3810" b="0"/>
            <wp:docPr id="6" name="Изображение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2324100" cy="990600"/>
            <wp:effectExtent l="0" t="0" r="7620" b="0"/>
            <wp:docPr id="7" name="Изображение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2324100" cy="781050"/>
            <wp:effectExtent l="0" t="0" r="7620" b="11430"/>
            <wp:docPr id="8" name="Изображение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2257425" cy="781050"/>
            <wp:effectExtent l="0" t="0" r="13335" b="11430"/>
            <wp:docPr id="14" name="Изображение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Изображение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00050" cy="2000250"/>
            <wp:effectExtent l="0" t="0" r="11430" b="11430"/>
            <wp:docPr id="15" name="Изображение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Изображение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2466975" cy="1009650"/>
            <wp:effectExtent l="0" t="0" r="1905" b="11430"/>
            <wp:docPr id="9" name="Изображение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 11" descr="IMG_26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2971800" cy="1019175"/>
            <wp:effectExtent l="0" t="0" r="0" b="1905"/>
            <wp:docPr id="10" name="Изображение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Изображение 12" descr="IMG_26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softHyphen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softHyphen/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48375" cy="609600"/>
            <wp:effectExtent l="0" t="0" r="1905" b="0"/>
            <wp:docPr id="11" name="Изображение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Изображение 13" descr="IMG_2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00050" cy="371475"/>
            <wp:effectExtent l="0" t="0" r="11430" b="9525"/>
            <wp:docPr id="12" name="Изображение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Изображение 14" descr="IMG_26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00050" cy="371475"/>
            <wp:effectExtent l="0" t="0" r="11430" b="9525"/>
            <wp:docPr id="13" name="Изображение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Изображение 15" descr="IMG_27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560"/>
        <w:jc w:val="center"/>
        <w:rPr>
          <w:rFonts w:hint="default" w:ascii="Courier New" w:hAnsi="Courier New" w:cs="Courier New"/>
          <w:b/>
          <w:bCs/>
          <w:color w:val="000000"/>
          <w:sz w:val="24"/>
          <w:szCs w:val="24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Приложение № 2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Arial" w:hAnsi="Arial" w:cs="Arial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4"/>
          <w:szCs w:val="24"/>
        </w:rPr>
        <w:t> 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Приложение № 2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к Административному регламенту по предоставлению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муниципальной услуги</w:t>
      </w:r>
      <w:r>
        <w:rPr>
          <w:rFonts w:hint="default" w:ascii="Arial" w:hAnsi="Arial" w:cs="Arial"/>
          <w:b w:val="0"/>
          <w:bCs w:val="0"/>
          <w:i/>
          <w:iCs/>
          <w:caps w:val="0"/>
          <w:color w:val="FF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«Выдача справок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и выписок из Реестра имущества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Главе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сельское 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ЗАПРОС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 выдаче справок и выписок из Реестра имущества муниципального образования 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Дата подачи заявления «__» __________201_ 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0"/>
        <w:gridCol w:w="3320"/>
        <w:gridCol w:w="3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Сведения о физическом лице, запрашивающем информацию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Фамилия</w:t>
            </w:r>
          </w:p>
        </w:tc>
        <w:tc>
          <w:tcPr>
            <w:tcW w:w="6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Имя</w:t>
            </w:r>
          </w:p>
        </w:tc>
        <w:tc>
          <w:tcPr>
            <w:tcW w:w="6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Отчество</w:t>
            </w:r>
          </w:p>
        </w:tc>
        <w:tc>
          <w:tcPr>
            <w:tcW w:w="6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Документ,</w:t>
            </w:r>
          </w:p>
        </w:tc>
        <w:tc>
          <w:tcPr>
            <w:tcW w:w="6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наименование 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left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удостоверяющий</w:t>
            </w:r>
          </w:p>
        </w:tc>
        <w:tc>
          <w:tcPr>
            <w:tcW w:w="3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серия ________________</w:t>
            </w:r>
          </w:p>
        </w:tc>
        <w:tc>
          <w:tcPr>
            <w:tcW w:w="33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номер 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left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личность</w:t>
            </w:r>
          </w:p>
        </w:tc>
        <w:tc>
          <w:tcPr>
            <w:tcW w:w="6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выдан _______________________________________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67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дата выдачи __________________________________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200"/>
        <w:gridCol w:w="483"/>
        <w:gridCol w:w="965"/>
        <w:gridCol w:w="5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Сведения о регистрации физического лица по месту жительства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Регион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Район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Населенный пункт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Улица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Дом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корпус</w:t>
            </w:r>
          </w:p>
        </w:tc>
        <w:tc>
          <w:tcPr>
            <w:tcW w:w="5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Почтовый адрес для направления информации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Почтовый индекс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Регион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Район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Населенный пункт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Улица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Дом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5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110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Контактный телефон: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6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Сведения об объекте недвижимого имущества, информация по которому запрашивается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Вид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Местонахождение (адрес)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Регион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Район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Населенный пункт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Улица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Дом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Литера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Помещение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Иное описание местоположения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6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Цель получения информации</w:t>
            </w:r>
          </w:p>
        </w:tc>
        <w:tc>
          <w:tcPr>
            <w:tcW w:w="6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Информацию следует: </w:t>
            </w: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  <w:u w:val="single"/>
              </w:rPr>
              <w:t>выдать на руки, отправить по почте, или на электронный адрес</w:t>
            </w: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  <w:r>
              <w:rPr>
                <w:rFonts w:hint="default" w:ascii="Arial" w:hAnsi="Arial" w:cs="Arial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(ненужное зачеркнуть)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</w:rPr>
        <w:t>(собственноручная подпись физического лица)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Приложение № 3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к Административному регламенту по предоставлению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муниципальной услуги</w:t>
      </w:r>
      <w:r>
        <w:rPr>
          <w:rFonts w:hint="default" w:ascii="Arial" w:hAnsi="Arial" w:cs="Arial"/>
          <w:b w:val="0"/>
          <w:bCs w:val="0"/>
          <w:i/>
          <w:iCs/>
          <w:caps w:val="0"/>
          <w:color w:val="FF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«Выдача справок и выписок из Реестра имущества муниципального образования 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Главе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сельское 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ЗАПРОС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выдаче справок и выписок из Реестра имущества муниципального образования 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Дата подачи Запроса «_____» _____________20___ г.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40"/>
        <w:gridCol w:w="6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Сведения о юридическом лице, запрашивающем информацию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6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Ф.И.О. руководителя</w:t>
            </w:r>
          </w:p>
        </w:tc>
        <w:tc>
          <w:tcPr>
            <w:tcW w:w="6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Ф.И.О. представителя</w:t>
            </w:r>
          </w:p>
        </w:tc>
        <w:tc>
          <w:tcPr>
            <w:tcW w:w="67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1200"/>
        <w:gridCol w:w="483"/>
        <w:gridCol w:w="965"/>
        <w:gridCol w:w="5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Сведения о регистрации юридического лица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ОГРН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Код ОКВЭД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Юридический адрес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Район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Населенный пункт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Улица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Дом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корпус</w:t>
            </w:r>
          </w:p>
        </w:tc>
        <w:tc>
          <w:tcPr>
            <w:tcW w:w="5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9460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Почтовый адрес для направления информации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Почтовый индекс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Регион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Район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Населенный пункт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0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Улица</w:t>
            </w:r>
          </w:p>
        </w:tc>
        <w:tc>
          <w:tcPr>
            <w:tcW w:w="66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Дом</w:t>
            </w:r>
          </w:p>
        </w:tc>
        <w:tc>
          <w:tcPr>
            <w:tcW w:w="12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корпус</w:t>
            </w:r>
          </w:p>
        </w:tc>
        <w:tc>
          <w:tcPr>
            <w:tcW w:w="58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1100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81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Контактный телефон: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E-mail: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6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6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Сведения об объекте недвижимого имущества информация по которому запрашивается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Вид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Наименование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Кадастровый (условный) номер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Местонахождение (адрес)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Регион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Район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Населенный пункт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Улица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Дом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Корпус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Литера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Помещение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Иное описание местоположения</w:t>
            </w:r>
          </w:p>
        </w:tc>
        <w:tc>
          <w:tcPr>
            <w:tcW w:w="6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80"/>
        <w:gridCol w:w="6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7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Цель получения информации</w:t>
            </w:r>
          </w:p>
        </w:tc>
        <w:tc>
          <w:tcPr>
            <w:tcW w:w="6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 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</w:rPr>
              <w:t>Информацию следует: в</w:t>
            </w: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  <w:u w:val="single"/>
              </w:rPr>
              <w:t>ыдать на руки, отправить по почте, на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pacing w:val="0"/>
                <w:sz w:val="20"/>
                <w:szCs w:val="20"/>
                <w:u w:val="single"/>
              </w:rPr>
              <w:t>электронный адрес___________________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color w:val="000000"/>
                <w:spacing w:val="0"/>
                <w:sz w:val="20"/>
                <w:szCs w:val="20"/>
              </w:rPr>
              <w:t>(ненужное зачеркнуть)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М.П.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  <w:u w:val="single"/>
        </w:rPr>
        <w:t>(собственноручная подпись руководителя, либо представителя юридического лица и расшифровка подписи)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Приложение № 4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к Административному регламенту по предоставлению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муниципальной услуги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FF0000"/>
          <w:spacing w:val="0"/>
          <w:sz w:val="20"/>
          <w:szCs w:val="20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«Выдача справок и выписок из Реестра имущества муниципального образования 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АДМИНИСТРАЦИЯ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муниципального образования 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РАСПИСКА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 получении документов для предоставления муниципальной услуги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«Выдача справок и выписок из Реестра имущества муниципального образования 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__________________________________________________________________________ 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</w:rPr>
        <w:t>(Ф.И.О. заявителя, наименование юридического лица)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адрес заявителя: 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Предоставлены следующие документы: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"/>
        <w:gridCol w:w="6136"/>
        <w:gridCol w:w="3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7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Наименование документа</w:t>
            </w: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Количество экземпляров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rFonts w:hint="default" w:ascii="Courier New" w:hAnsi="Courier New" w:cs="Courier New"/>
                <w:sz w:val="20"/>
                <w:szCs w:val="20"/>
              </w:rPr>
            </w:pPr>
            <w:r>
              <w:rPr>
                <w:rFonts w:hint="default" w:ascii="Arial" w:hAnsi="Arial" w:cs="Arial"/>
                <w:sz w:val="20"/>
                <w:szCs w:val="20"/>
              </w:rPr>
              <w:t> 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Документы принял: специалист ______________ 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             </w:t>
      </w: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</w:rPr>
        <w:t>(подпись) (расшифровка подписи)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Дата приёма документов 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Дата исполнения муниципальной услуги________________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Приложение № 5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к Административному регламенту по предоставлению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муниципальной услуги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FF0000"/>
          <w:spacing w:val="0"/>
          <w:sz w:val="20"/>
          <w:szCs w:val="20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«Выдача Выписок из Реестра объектов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недвижимого имущества, находящихся в муниципальной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собственности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</w:rPr>
        <w:t>Ф.И.О. гражданина в дательном падеже/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</w:rPr>
        <w:t>полное наименование юридического лица)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Адрес 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ВЫПИСКА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из Реестра объектов недвижимого имущества, находящихся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в муниципальной собственности муниципального образования 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№ _____/03/_____ от «____»___________20__г</w:t>
      </w:r>
    </w:p>
    <w:tbl>
      <w:tblPr>
        <w:tblW w:w="11436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287"/>
        <w:gridCol w:w="30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shd w:val="clear"/>
            <w:tcMar>
              <w:left w:w="20" w:type="dxa"/>
              <w:right w:w="2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4" w:type="dxa"/>
            <w:shd w:val="clear"/>
            <w:tcMar>
              <w:left w:w="20" w:type="dxa"/>
              <w:right w:w="2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shd w:val="clear"/>
            <w:tcMar>
              <w:left w:w="20" w:type="dxa"/>
              <w:right w:w="2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На основании Запроса от «____» ___________ 20___ г. № ______, поступившего на рассмотрение ___________ сообщаем, что в Реестре объектов недвижимого имущества, находящегося в муниципальной собственности муниципального образования сельское поселение «Хасуртайское» состоит на учёте:</w:t>
      </w:r>
    </w:p>
    <w:tbl>
      <w:tblPr>
        <w:tblW w:w="11352" w:type="dxa"/>
        <w:tblInd w:w="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7298"/>
        <w:gridCol w:w="3144"/>
        <w:gridCol w:w="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1.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Назначение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Кадастровый (условный) номер объекта недвижимости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Адрес (местоположение)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Документы - основания возникновения права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муниципальной собственности ( дата, №)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Площадь объекта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60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660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Иные, учтенные в реестре муниципального имущества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сведения об объекте учета, являющемся недвижимым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имуществом (при необходимости - по запросу)</w:t>
            </w:r>
          </w:p>
        </w:tc>
        <w:tc>
          <w:tcPr>
            <w:tcW w:w="0" w:type="auto"/>
            <w:gridSpan w:val="2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60" w:type="dxa"/>
              <w:right w:w="6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44" w:type="dxa"/>
            <w:shd w:val="clear"/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20"/>
                <w:szCs w:val="20"/>
              </w:rPr>
            </w:pP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Глава Администрации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МО СП «Хасуртайское» _____________ 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</w:rPr>
        <w:t>(подпись) (Ф.И.О. )</w:t>
      </w:r>
    </w:p>
    <w:p>
      <w:pPr>
        <w:pStyle w:val="90"/>
        <w:keepNext w:val="0"/>
        <w:keepLines w:val="0"/>
        <w:widowControl/>
        <w:suppressLineNumbers w:val="0"/>
        <w:pBdr>
          <w:bottom w:val="single" w:color="000000" w:sz="8" w:space="1"/>
        </w:pBdr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Должность, Ф.И.О. ответ.исп. номер тел. ответ.исполнителя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Courier New" w:hAnsi="Courier New" w:cs="Courier New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right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Приложение № 6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к Административному регламенту по предоставлению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муниципальной услуги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FF0000"/>
          <w:spacing w:val="0"/>
          <w:sz w:val="20"/>
          <w:szCs w:val="20"/>
        </w:rPr>
        <w:t> 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«Выдача Выписок из Реестра объектов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недвижимого имущества, находящихся в муниципальной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собственности, 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УВЕДОМЛЕНИЕ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об отказе в предоставлении Выдача справок и выписок из Реестра имущества муниципального образования 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№ ___/03/____ от «___»_________20___г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Администрацией муниципального образования сельское поселение «Хасуртайское» рассмотрен Запрос № ___ от «___»______20__г. о предоставлении выписки из Реестра объектов недвижимого имущества, находящихся в муниципальной собственности муниципального образования сельское поселение «Хасуртайское».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В предоставлении выписки из Реестра объектов недвижимого имущества, находящихся в муниципальной собственности муниципального образования сельское поселение «Хасуртайское» Вам отказано, по причине: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____________________________________________________________________________________________________________________________________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</w:rPr>
        <w:t>(указывается причина (основание) отказа в предоставлении выписки из Реестра муниципальной собственности)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Arial" w:hAnsi="Arial" w:cs="Arial"/>
          <w:sz w:val="20"/>
          <w:szCs w:val="20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М.П.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Глава Администрации муниципального образования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сельское поселение «Хасуртайское» _____________ 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/>
          <w:iCs/>
          <w:caps w:val="0"/>
          <w:color w:val="000000"/>
          <w:spacing w:val="0"/>
          <w:sz w:val="20"/>
          <w:szCs w:val="20"/>
        </w:rPr>
        <w:t>(подпись) (Ф.И.О.)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both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Должность, Ф.И.О. ответ.исп. номер тел. ответ.исполнителя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Courier New" w:hAnsi="Courier New" w:cs="Courier New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sectPr>
          <w:pgSz w:w="11906" w:h="16838"/>
          <w:pgMar w:top="1440" w:right="706" w:bottom="1440" w:left="1200" w:header="720" w:footer="720" w:gutter="0"/>
          <w:cols w:space="720" w:num="1"/>
          <w:docGrid w:linePitch="360" w:charSpace="0"/>
        </w:sectPr>
      </w:pP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Приложение № 7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к Административному регламенту по предоставлению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муниципальной услуги</w:t>
      </w:r>
      <w:r>
        <w:rPr>
          <w:rFonts w:hint="default" w:ascii="Arial" w:hAnsi="Arial" w:cs="Arial"/>
          <w:b w:val="0"/>
          <w:bCs w:val="0"/>
          <w:i/>
          <w:iCs/>
          <w:caps w:val="0"/>
          <w:color w:val="FF0000"/>
          <w:spacing w:val="0"/>
          <w:sz w:val="20"/>
          <w:szCs w:val="20"/>
        </w:rPr>
        <w:t> </w:t>
      </w: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Выдача справок и выписок из Реестра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имущества муниципального образования 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/>
          <w:iCs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Ж У Р Н А Л 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  <w:u w:val="single"/>
        </w:rPr>
        <w:t>№ 03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br w:type="textWrapping"/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регистрации Запросов и учета Выдача справок и выписок из Реестра имущества муниципального образования сельское поселение «Хасуртайское»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0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9360"/>
        <w:gridCol w:w="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9380" w:type="dxa"/>
            <w:gridSpan w:val="3"/>
            <w:tcBorders>
              <w:bottom w:val="single" w:color="000000" w:sz="2" w:space="0"/>
            </w:tcBorders>
            <w:shd w:val="clear"/>
            <w:tcMar>
              <w:left w:w="20" w:type="dxa"/>
              <w:right w:w="20" w:type="dxa"/>
            </w:tcMar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20" w:type="dxa"/>
            <w:gridSpan w:val="2"/>
            <w:shd w:val="clear"/>
            <w:tcMar>
              <w:left w:w="20" w:type="dxa"/>
              <w:right w:w="20" w:type="dxa"/>
            </w:tcMar>
            <w:vAlign w:val="bottom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Дата начала ведения журнала              _______________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Дата окончания ведения журнала____________</w:t>
            </w:r>
          </w:p>
        </w:tc>
        <w:tc>
          <w:tcPr>
            <w:tcW w:w="0" w:type="auto"/>
            <w:tcBorders>
              <w:top w:val="single" w:color="000000" w:sz="2" w:space="0"/>
            </w:tcBorders>
            <w:shd w:val="clear"/>
            <w:vAlign w:val="top"/>
          </w:tcPr>
          <w:p>
            <w:pPr>
              <w:rPr>
                <w:rFonts w:hint="eastAsia" w:ascii="SimSu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/>
            <w:vAlign w:val="top"/>
          </w:tcPr>
          <w:p>
            <w:pPr>
              <w:rPr>
                <w:rFonts w:hint="eastAsia" w:ascii="SimSun"/>
                <w:sz w:val="20"/>
                <w:szCs w:val="20"/>
              </w:rPr>
            </w:pPr>
          </w:p>
        </w:tc>
        <w:tc>
          <w:tcPr>
            <w:tcW w:w="5660" w:type="dxa"/>
            <w:shd w:val="clear"/>
            <w:tcMar>
              <w:left w:w="20" w:type="dxa"/>
              <w:right w:w="2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both"/>
              <w:rPr>
                <w:sz w:val="20"/>
                <w:szCs w:val="20"/>
              </w:rPr>
            </w:pPr>
            <w:r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/>
            <w:vAlign w:val="top"/>
          </w:tcPr>
          <w:p>
            <w:pPr>
              <w:rPr>
                <w:rFonts w:hint="eastAsia" w:ascii="SimSun"/>
                <w:sz w:val="20"/>
                <w:szCs w:val="20"/>
              </w:rPr>
            </w:pP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tbl>
      <w:tblPr>
        <w:tblW w:w="15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872"/>
        <w:gridCol w:w="2000"/>
        <w:gridCol w:w="2149"/>
        <w:gridCol w:w="1320"/>
        <w:gridCol w:w="1738"/>
        <w:gridCol w:w="1348"/>
        <w:gridCol w:w="1210"/>
        <w:gridCol w:w="1178"/>
        <w:gridCol w:w="2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№№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right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Входящий № по Журналу учёта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Дата поступ-ления докуме-нтов к ответственному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исполнителю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Наимено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softHyphen/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вание заявителя, фамилия и инициалы лица, предста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softHyphen/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вившего документы, должность, документ, удостове</w:t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softHyphen/>
            </w: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ряющий личность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Наименование подготовленного документа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(отказ в предоставлении муниципальной услуги, выписка из Реестра, Уведомление об отказе в выдаче выписки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Исходящий номер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подгото-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вленного.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документа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ххх/03/ххх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Дата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подго-товки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доку-мента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Дата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выдачи доку-мента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Подпись получателя документа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В случае отправки документа по почте или на эл.адрес – дата передачи специалисту/</w:t>
            </w:r>
          </w:p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Подпись специалиста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center"/>
        <w:rPr>
          <w:rFonts w:hint="default" w:ascii="Arial" w:hAnsi="Arial" w:cs="Arial"/>
          <w:b w:val="0"/>
          <w:bCs w:val="0"/>
          <w:color w:val="000000"/>
          <w:sz w:val="20"/>
          <w:szCs w:val="20"/>
        </w:rPr>
        <w:sectPr>
          <w:pgSz w:w="16838" w:h="11906" w:orient="landscape"/>
          <w:pgMar w:top="1202" w:right="1440" w:bottom="709" w:left="1440" w:header="720" w:footer="720" w:gutter="0"/>
          <w:paperSrc/>
          <w:cols w:space="0" w:num="1"/>
          <w:rtlGutter w:val="0"/>
          <w:docGrid w:linePitch="360" w:charSpace="0"/>
        </w:sectPr>
      </w:pPr>
    </w:p>
    <w:tbl>
      <w:tblPr>
        <w:tblW w:w="15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872"/>
        <w:gridCol w:w="2000"/>
        <w:gridCol w:w="2149"/>
        <w:gridCol w:w="1320"/>
        <w:gridCol w:w="1738"/>
        <w:gridCol w:w="1348"/>
        <w:gridCol w:w="1210"/>
        <w:gridCol w:w="1178"/>
        <w:gridCol w:w="2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>
            <w:pPr>
              <w:pStyle w:val="90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rFonts w:hint="default" w:ascii="Arial" w:hAnsi="Arial" w:cs="Arial"/>
                <w:b w:val="0"/>
                <w:bCs w:val="0"/>
                <w:color w:val="000000"/>
                <w:sz w:val="20"/>
                <w:szCs w:val="20"/>
              </w:rPr>
              <w:t> </w:t>
            </w:r>
          </w:p>
        </w:tc>
      </w:tr>
    </w:tbl>
    <w:p>
      <w:pPr>
        <w:pStyle w:val="90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sz w:val="20"/>
          <w:szCs w:val="20"/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20"/>
          <w:szCs w:val="20"/>
        </w:rPr>
        <w:t> </w:t>
      </w:r>
    </w:p>
    <w:p>
      <w:pPr>
        <w:rPr>
          <w:sz w:val="20"/>
          <w:szCs w:val="20"/>
        </w:rPr>
      </w:pPr>
    </w:p>
    <w:p>
      <w:pPr>
        <w:rPr>
          <w:sz w:val="20"/>
          <w:szCs w:val="20"/>
          <w:lang w:val="en-US"/>
        </w:rPr>
      </w:pPr>
    </w:p>
    <w:sectPr>
      <w:pgSz w:w="11906" w:h="16838"/>
      <w:pgMar w:top="1440" w:right="7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4F2EF4C0"/>
    <w:multiLevelType w:val="multilevel"/>
    <w:tmpl w:val="4F2EF4C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5707A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55445CE"/>
    <w:rsid w:val="3D2E204C"/>
    <w:rsid w:val="66F5707A"/>
    <w:rsid w:val="71327A78"/>
    <w:rsid w:val="7609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uiPriority w:val="0"/>
    <w:pPr>
      <w:ind w:left="1400" w:leftChars="1400"/>
    </w:pPr>
  </w:style>
  <w:style w:type="paragraph" w:styleId="61">
    <w:name w:val="Body Text"/>
    <w:basedOn w:val="1"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1"/>
    <w:basedOn w:val="1"/>
    <w:qFormat/>
    <w:uiPriority w:val="0"/>
    <w:pPr>
      <w:wordWrap w:val="0"/>
      <w:spacing w:line="240" w:lineRule="auto"/>
      <w:jc w:val="right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  <w:style w:type="paragraph" w:customStyle="1" w:styleId="152">
    <w:name w:val="Стиль2"/>
    <w:basedOn w:val="1"/>
    <w:qFormat/>
    <w:uiPriority w:val="0"/>
    <w:pPr>
      <w:wordWrap w:val="0"/>
      <w:spacing w:line="240" w:lineRule="auto"/>
      <w:jc w:val="both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  <w:style w:type="paragraph" w:customStyle="1" w:styleId="153">
    <w:name w:val="Стиль3"/>
    <w:basedOn w:val="1"/>
    <w:qFormat/>
    <w:uiPriority w:val="0"/>
    <w:pPr>
      <w:wordWrap w:val="0"/>
      <w:spacing w:line="240" w:lineRule="auto"/>
      <w:jc w:val="right"/>
    </w:pPr>
    <w:rPr>
      <w:rFonts w:ascii="Times New Roman" w:hAnsi="Times New Roman" w:cs="Times New Roman" w:eastAsiaTheme="minorEastAsia"/>
      <w:b/>
      <w:sz w:val="28"/>
      <w:szCs w:val="28"/>
      <w:lang w:val="ru-RU"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2021-12-16T03:55:00Z</dcterms:created>
  <dc:creator>Наталья</dc:creator>
  <cp:lastModifiedBy>Наталья</cp:lastModifiedBy>
  <dcterms:modified xsi:type="dcterms:W3CDTF">2021-12-16T04:01:02Z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AD7BB846A2224008A58A7D6E5485391F</vt:lpwstr>
  </property>
</Properties>
</file>