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1B" w:rsidRPr="009B5E1B" w:rsidRDefault="009B5E1B" w:rsidP="009B5E1B">
      <w:pPr>
        <w:spacing w:after="0"/>
        <w:jc w:val="center"/>
        <w:rPr>
          <w:rFonts w:ascii="Times New Roman" w:hAnsi="Times New Roman" w:cs="Times New Roman"/>
          <w:b/>
        </w:rPr>
      </w:pPr>
      <w:r w:rsidRPr="009B5E1B">
        <w:rPr>
          <w:rFonts w:ascii="Times New Roman" w:hAnsi="Times New Roman" w:cs="Times New Roman"/>
          <w:b/>
        </w:rPr>
        <w:t>Республика Бурятия</w:t>
      </w:r>
    </w:p>
    <w:p w:rsidR="009B5E1B" w:rsidRPr="009B5E1B" w:rsidRDefault="009B5E1B" w:rsidP="009B5E1B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9B5E1B">
        <w:rPr>
          <w:rFonts w:ascii="Times New Roman" w:hAnsi="Times New Roman" w:cs="Times New Roman"/>
          <w:b/>
        </w:rPr>
        <w:t>Хоринский</w:t>
      </w:r>
      <w:proofErr w:type="spellEnd"/>
      <w:r w:rsidRPr="009B5E1B">
        <w:rPr>
          <w:rFonts w:ascii="Times New Roman" w:hAnsi="Times New Roman" w:cs="Times New Roman"/>
          <w:b/>
        </w:rPr>
        <w:t xml:space="preserve"> район</w:t>
      </w:r>
    </w:p>
    <w:p w:rsidR="009B5E1B" w:rsidRPr="009B5E1B" w:rsidRDefault="009B5E1B" w:rsidP="009B5E1B">
      <w:pPr>
        <w:spacing w:after="0"/>
        <w:jc w:val="center"/>
        <w:rPr>
          <w:rFonts w:ascii="Times New Roman" w:hAnsi="Times New Roman" w:cs="Times New Roman"/>
          <w:b/>
        </w:rPr>
      </w:pPr>
      <w:r w:rsidRPr="009B5E1B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9B5E1B" w:rsidRPr="009B5E1B" w:rsidRDefault="009B5E1B" w:rsidP="009B5E1B">
      <w:pPr>
        <w:spacing w:after="0"/>
        <w:jc w:val="center"/>
        <w:rPr>
          <w:rFonts w:ascii="Times New Roman" w:hAnsi="Times New Roman" w:cs="Times New Roman"/>
          <w:b/>
        </w:rPr>
      </w:pPr>
      <w:r w:rsidRPr="009B5E1B">
        <w:rPr>
          <w:rFonts w:ascii="Times New Roman" w:hAnsi="Times New Roman" w:cs="Times New Roman"/>
          <w:b/>
        </w:rPr>
        <w:t xml:space="preserve">сельское поселение </w:t>
      </w:r>
      <w:r w:rsidRPr="009B5E1B">
        <w:rPr>
          <w:rFonts w:ascii="Times New Roman" w:hAnsi="Times New Roman" w:cs="Times New Roman"/>
        </w:rPr>
        <w:t xml:space="preserve">  </w:t>
      </w:r>
      <w:r w:rsidRPr="009B5E1B">
        <w:rPr>
          <w:rFonts w:ascii="Times New Roman" w:hAnsi="Times New Roman" w:cs="Times New Roman"/>
          <w:b/>
        </w:rPr>
        <w:t>«</w:t>
      </w:r>
      <w:proofErr w:type="spellStart"/>
      <w:r w:rsidRPr="009B5E1B">
        <w:rPr>
          <w:rFonts w:ascii="Times New Roman" w:hAnsi="Times New Roman" w:cs="Times New Roman"/>
          <w:b/>
        </w:rPr>
        <w:t>Хасуртайское</w:t>
      </w:r>
      <w:proofErr w:type="spellEnd"/>
      <w:r w:rsidRPr="009B5E1B">
        <w:rPr>
          <w:rFonts w:ascii="Times New Roman" w:hAnsi="Times New Roman" w:cs="Times New Roman"/>
          <w:b/>
        </w:rPr>
        <w:t>»</w:t>
      </w:r>
    </w:p>
    <w:p w:rsidR="009B5E1B" w:rsidRPr="009B5E1B" w:rsidRDefault="009B5E1B" w:rsidP="009B5E1B">
      <w:pPr>
        <w:pBdr>
          <w:bottom w:val="single" w:sz="12" w:space="1" w:color="auto"/>
        </w:pBdr>
        <w:tabs>
          <w:tab w:val="left" w:pos="60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9B5E1B" w:rsidRPr="009B5E1B" w:rsidRDefault="009B5E1B" w:rsidP="009B5E1B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B5E1B" w:rsidRPr="009B5E1B" w:rsidRDefault="009B5E1B" w:rsidP="009B5E1B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B5E1B">
        <w:rPr>
          <w:rFonts w:ascii="Times New Roman" w:hAnsi="Times New Roman" w:cs="Times New Roman"/>
          <w:b/>
          <w:sz w:val="16"/>
          <w:szCs w:val="16"/>
        </w:rPr>
        <w:t xml:space="preserve">671425 </w:t>
      </w:r>
      <w:proofErr w:type="spellStart"/>
      <w:r w:rsidRPr="009B5E1B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Pr="009B5E1B">
        <w:rPr>
          <w:rFonts w:ascii="Times New Roman" w:hAnsi="Times New Roman" w:cs="Times New Roman"/>
          <w:b/>
          <w:sz w:val="16"/>
          <w:szCs w:val="16"/>
        </w:rPr>
        <w:t>.Х</w:t>
      </w:r>
      <w:proofErr w:type="gramEnd"/>
      <w:r w:rsidRPr="009B5E1B">
        <w:rPr>
          <w:rFonts w:ascii="Times New Roman" w:hAnsi="Times New Roman" w:cs="Times New Roman"/>
          <w:b/>
          <w:sz w:val="16"/>
          <w:szCs w:val="16"/>
        </w:rPr>
        <w:t>асурта</w:t>
      </w:r>
      <w:proofErr w:type="spellEnd"/>
      <w:r w:rsidRPr="009B5E1B">
        <w:rPr>
          <w:rFonts w:ascii="Times New Roman" w:hAnsi="Times New Roman" w:cs="Times New Roman"/>
          <w:b/>
          <w:sz w:val="16"/>
          <w:szCs w:val="16"/>
        </w:rPr>
        <w:t>,</w:t>
      </w:r>
    </w:p>
    <w:p w:rsidR="009B5E1B" w:rsidRPr="009B5E1B" w:rsidRDefault="009B5E1B" w:rsidP="009B5E1B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B5E1B">
        <w:rPr>
          <w:rFonts w:ascii="Times New Roman" w:hAnsi="Times New Roman" w:cs="Times New Roman"/>
          <w:b/>
          <w:sz w:val="16"/>
          <w:szCs w:val="16"/>
        </w:rPr>
        <w:t>Ул</w:t>
      </w:r>
      <w:proofErr w:type="gramStart"/>
      <w:r w:rsidRPr="009B5E1B">
        <w:rPr>
          <w:rFonts w:ascii="Times New Roman" w:hAnsi="Times New Roman" w:cs="Times New Roman"/>
          <w:b/>
          <w:sz w:val="16"/>
          <w:szCs w:val="16"/>
        </w:rPr>
        <w:t>.Ц</w:t>
      </w:r>
      <w:proofErr w:type="gramEnd"/>
      <w:r w:rsidRPr="009B5E1B">
        <w:rPr>
          <w:rFonts w:ascii="Times New Roman" w:hAnsi="Times New Roman" w:cs="Times New Roman"/>
          <w:b/>
          <w:sz w:val="16"/>
          <w:szCs w:val="16"/>
        </w:rPr>
        <w:t>ентральная,108</w:t>
      </w:r>
    </w:p>
    <w:p w:rsidR="009B5E1B" w:rsidRPr="009B5E1B" w:rsidRDefault="009B5E1B" w:rsidP="009B5E1B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B5E1B">
        <w:rPr>
          <w:rFonts w:ascii="Times New Roman" w:hAnsi="Times New Roman" w:cs="Times New Roman"/>
          <w:b/>
          <w:sz w:val="16"/>
          <w:szCs w:val="16"/>
        </w:rPr>
        <w:t>Тел.26-1-66</w:t>
      </w:r>
    </w:p>
    <w:p w:rsidR="009B5E1B" w:rsidRPr="009B5E1B" w:rsidRDefault="009B5E1B" w:rsidP="009B5E1B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28"/>
          <w:szCs w:val="20"/>
          <w:u w:val="single"/>
        </w:rPr>
      </w:pPr>
    </w:p>
    <w:p w:rsidR="009B5E1B" w:rsidRPr="009B5E1B" w:rsidRDefault="009B5E1B" w:rsidP="009B5E1B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B5E1B">
        <w:rPr>
          <w:rFonts w:ascii="Times New Roman" w:hAnsi="Times New Roman" w:cs="Times New Roman"/>
          <w:b/>
        </w:rPr>
        <w:t xml:space="preserve">            </w:t>
      </w:r>
      <w:r w:rsidRPr="009B5E1B">
        <w:rPr>
          <w:rFonts w:ascii="Times New Roman" w:hAnsi="Times New Roman" w:cs="Times New Roman"/>
          <w:b/>
          <w:sz w:val="32"/>
          <w:szCs w:val="32"/>
        </w:rPr>
        <w:t xml:space="preserve">                           Постановление № 22    </w:t>
      </w:r>
      <w:r w:rsidRPr="009B5E1B">
        <w:rPr>
          <w:rFonts w:ascii="Times New Roman" w:hAnsi="Times New Roman" w:cs="Times New Roman"/>
          <w:b/>
          <w:sz w:val="24"/>
          <w:szCs w:val="24"/>
        </w:rPr>
        <w:t>«09 » сентября  2016 г.</w:t>
      </w:r>
      <w:r w:rsidRPr="009B5E1B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:rsidR="009B5E1B" w:rsidRPr="009B5E1B" w:rsidRDefault="009B5E1B" w:rsidP="009B5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5E1B" w:rsidRPr="009B5E1B" w:rsidRDefault="009B5E1B" w:rsidP="009B5E1B">
      <w:pPr>
        <w:spacing w:after="0"/>
        <w:rPr>
          <w:rFonts w:ascii="Times New Roman" w:hAnsi="Times New Roman" w:cs="Times New Roman"/>
          <w:b/>
          <w:szCs w:val="28"/>
        </w:rPr>
      </w:pPr>
      <w:r w:rsidRPr="009B5E1B">
        <w:rPr>
          <w:rFonts w:ascii="Times New Roman" w:hAnsi="Times New Roman" w:cs="Times New Roman"/>
          <w:b/>
          <w:szCs w:val="28"/>
        </w:rPr>
        <w:t>Об общих требованиях к методике прогнозирования поступлений доходов в бюджет муниципального образования сельского поселения «</w:t>
      </w:r>
      <w:proofErr w:type="spellStart"/>
      <w:r w:rsidRPr="009B5E1B">
        <w:rPr>
          <w:rFonts w:ascii="Times New Roman" w:hAnsi="Times New Roman" w:cs="Times New Roman"/>
          <w:b/>
          <w:szCs w:val="28"/>
        </w:rPr>
        <w:t>Хасуртайское</w:t>
      </w:r>
      <w:proofErr w:type="spellEnd"/>
      <w:r w:rsidRPr="009B5E1B">
        <w:rPr>
          <w:rFonts w:ascii="Times New Roman" w:hAnsi="Times New Roman" w:cs="Times New Roman"/>
          <w:b/>
          <w:szCs w:val="28"/>
        </w:rPr>
        <w:t>»</w:t>
      </w:r>
    </w:p>
    <w:p w:rsidR="009B5E1B" w:rsidRPr="009B5E1B" w:rsidRDefault="009B5E1B" w:rsidP="009B5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Cs w:val="28"/>
        </w:rPr>
      </w:pPr>
    </w:p>
    <w:p w:rsidR="009B5E1B" w:rsidRPr="009B5E1B" w:rsidRDefault="009B5E1B" w:rsidP="009B5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 xml:space="preserve">          В соответствии с  пунктом 1  статьи 160-1  Бюджетного  кодекса Российской Федерации, Постановлением Правительства Российской Федерации от 23 июня 2016 года № 574 «</w:t>
      </w:r>
      <w:r w:rsidRPr="009B5E1B">
        <w:rPr>
          <w:rFonts w:ascii="Times New Roman" w:hAnsi="Times New Roman" w:cs="Times New Roman"/>
          <w:bCs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Pr="009B5E1B">
        <w:rPr>
          <w:rFonts w:ascii="Times New Roman" w:hAnsi="Times New Roman" w:cs="Times New Roman"/>
          <w:szCs w:val="28"/>
        </w:rPr>
        <w:t xml:space="preserve">», постановляю: </w:t>
      </w:r>
    </w:p>
    <w:p w:rsidR="009B5E1B" w:rsidRPr="009B5E1B" w:rsidRDefault="009B5E1B" w:rsidP="009B5E1B">
      <w:pPr>
        <w:spacing w:after="0" w:line="154" w:lineRule="atLeast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9B5E1B">
        <w:rPr>
          <w:rFonts w:ascii="Times New Roman" w:hAnsi="Times New Roman" w:cs="Times New Roman"/>
          <w:color w:val="000000"/>
          <w:szCs w:val="28"/>
        </w:rPr>
        <w:t>1. Утвердить прилагаемые </w:t>
      </w:r>
      <w:hyperlink r:id="rId4" w:anchor="1000" w:history="1">
        <w:r w:rsidRPr="009B5E1B">
          <w:rPr>
            <w:rStyle w:val="a4"/>
            <w:rFonts w:ascii="Times New Roman" w:hAnsi="Times New Roman" w:cs="Times New Roman"/>
            <w:color w:val="auto"/>
            <w:szCs w:val="28"/>
            <w:u w:val="none"/>
          </w:rPr>
          <w:t>общие требования</w:t>
        </w:r>
      </w:hyperlink>
      <w:r w:rsidRPr="009B5E1B">
        <w:rPr>
          <w:rFonts w:ascii="Times New Roman" w:hAnsi="Times New Roman" w:cs="Times New Roman"/>
          <w:color w:val="000000"/>
          <w:szCs w:val="28"/>
        </w:rPr>
        <w:t xml:space="preserve"> к методике прогнозирования поступлений </w:t>
      </w:r>
      <w:r w:rsidRPr="009B5E1B">
        <w:rPr>
          <w:rFonts w:ascii="Times New Roman" w:hAnsi="Times New Roman" w:cs="Times New Roman"/>
          <w:szCs w:val="28"/>
        </w:rPr>
        <w:t>доходов в бюджет муниципального образования сельского поселения «</w:t>
      </w:r>
      <w:proofErr w:type="spellStart"/>
      <w:r w:rsidRPr="009B5E1B">
        <w:rPr>
          <w:rFonts w:ascii="Times New Roman" w:hAnsi="Times New Roman" w:cs="Times New Roman"/>
          <w:szCs w:val="28"/>
        </w:rPr>
        <w:t>Хасуртайское</w:t>
      </w:r>
      <w:proofErr w:type="spellEnd"/>
      <w:r w:rsidRPr="009B5E1B">
        <w:rPr>
          <w:rFonts w:ascii="Times New Roman" w:hAnsi="Times New Roman" w:cs="Times New Roman"/>
          <w:szCs w:val="28"/>
        </w:rPr>
        <w:t>».</w:t>
      </w:r>
    </w:p>
    <w:p w:rsidR="009B5E1B" w:rsidRPr="009B5E1B" w:rsidRDefault="009B5E1B" w:rsidP="009B5E1B">
      <w:pPr>
        <w:spacing w:after="0" w:line="154" w:lineRule="atLeast"/>
        <w:ind w:firstLine="708"/>
        <w:jc w:val="both"/>
        <w:rPr>
          <w:rFonts w:ascii="Times New Roman" w:hAnsi="Times New Roman" w:cs="Times New Roman"/>
          <w:color w:val="000000"/>
          <w:szCs w:val="28"/>
        </w:rPr>
      </w:pPr>
      <w:r w:rsidRPr="009B5E1B">
        <w:rPr>
          <w:rFonts w:ascii="Times New Roman" w:hAnsi="Times New Roman" w:cs="Times New Roman"/>
          <w:color w:val="000000"/>
          <w:szCs w:val="28"/>
        </w:rPr>
        <w:t>2. Органам местного самоуправления, осуществляющим бюджетные полномочия главного администратора доходов бюджета сельского поселения «</w:t>
      </w:r>
      <w:proofErr w:type="spellStart"/>
      <w:r w:rsidRPr="009B5E1B">
        <w:rPr>
          <w:rFonts w:ascii="Times New Roman" w:hAnsi="Times New Roman" w:cs="Times New Roman"/>
          <w:color w:val="000000"/>
          <w:szCs w:val="28"/>
        </w:rPr>
        <w:t>Хасуртайское</w:t>
      </w:r>
      <w:proofErr w:type="spellEnd"/>
      <w:r w:rsidRPr="009B5E1B">
        <w:rPr>
          <w:rFonts w:ascii="Times New Roman" w:hAnsi="Times New Roman" w:cs="Times New Roman"/>
          <w:color w:val="000000"/>
          <w:szCs w:val="28"/>
        </w:rPr>
        <w:t>», разработать методику прогнозирования поступлений доходов в бюджет муниципального образования сельского поселения «</w:t>
      </w:r>
      <w:proofErr w:type="spellStart"/>
      <w:r w:rsidRPr="009B5E1B">
        <w:rPr>
          <w:rFonts w:ascii="Times New Roman" w:hAnsi="Times New Roman" w:cs="Times New Roman"/>
          <w:color w:val="000000"/>
          <w:szCs w:val="28"/>
        </w:rPr>
        <w:t>Хасуртайское</w:t>
      </w:r>
      <w:proofErr w:type="spellEnd"/>
      <w:r w:rsidRPr="009B5E1B">
        <w:rPr>
          <w:rFonts w:ascii="Times New Roman" w:hAnsi="Times New Roman" w:cs="Times New Roman"/>
          <w:color w:val="000000"/>
          <w:szCs w:val="28"/>
        </w:rPr>
        <w:t>».</w:t>
      </w:r>
    </w:p>
    <w:p w:rsidR="009B5E1B" w:rsidRPr="009B5E1B" w:rsidRDefault="009B5E1B" w:rsidP="009B5E1B">
      <w:pPr>
        <w:spacing w:after="0" w:line="154" w:lineRule="atLeast"/>
        <w:jc w:val="both"/>
        <w:rPr>
          <w:rFonts w:ascii="Times New Roman" w:hAnsi="Times New Roman" w:cs="Times New Roman"/>
          <w:color w:val="000000"/>
          <w:szCs w:val="28"/>
        </w:rPr>
      </w:pPr>
      <w:r w:rsidRPr="009B5E1B">
        <w:rPr>
          <w:rFonts w:ascii="Times New Roman" w:hAnsi="Times New Roman" w:cs="Times New Roman"/>
          <w:color w:val="000000"/>
          <w:szCs w:val="28"/>
        </w:rPr>
        <w:t xml:space="preserve"> </w:t>
      </w:r>
      <w:r w:rsidRPr="009B5E1B">
        <w:rPr>
          <w:rFonts w:ascii="Times New Roman" w:hAnsi="Times New Roman" w:cs="Times New Roman"/>
          <w:color w:val="000000"/>
          <w:szCs w:val="28"/>
        </w:rPr>
        <w:tab/>
        <w:t xml:space="preserve">3. </w:t>
      </w:r>
      <w:proofErr w:type="gramStart"/>
      <w:r w:rsidRPr="009B5E1B">
        <w:rPr>
          <w:rFonts w:ascii="Times New Roman" w:hAnsi="Times New Roman" w:cs="Times New Roman"/>
          <w:color w:val="000000"/>
          <w:szCs w:val="28"/>
        </w:rPr>
        <w:t>Контроль за</w:t>
      </w:r>
      <w:proofErr w:type="gramEnd"/>
      <w:r w:rsidRPr="009B5E1B">
        <w:rPr>
          <w:rFonts w:ascii="Times New Roman" w:hAnsi="Times New Roman" w:cs="Times New Roman"/>
          <w:color w:val="000000"/>
          <w:szCs w:val="28"/>
        </w:rPr>
        <w:t xml:space="preserve"> исполнением настоящего постановления оставляю за собой.</w:t>
      </w:r>
    </w:p>
    <w:p w:rsidR="009B5E1B" w:rsidRPr="009B5E1B" w:rsidRDefault="009B5E1B" w:rsidP="009B5E1B">
      <w:pPr>
        <w:spacing w:after="0"/>
        <w:rPr>
          <w:rFonts w:ascii="Times New Roman" w:hAnsi="Times New Roman" w:cs="Times New Roman"/>
          <w:spacing w:val="12"/>
          <w:szCs w:val="28"/>
        </w:rPr>
      </w:pPr>
    </w:p>
    <w:p w:rsidR="009B5E1B" w:rsidRPr="009B5E1B" w:rsidRDefault="009B5E1B" w:rsidP="009B5E1B">
      <w:pPr>
        <w:spacing w:after="0"/>
        <w:rPr>
          <w:rFonts w:ascii="Times New Roman" w:hAnsi="Times New Roman" w:cs="Times New Roman"/>
          <w:spacing w:val="12"/>
          <w:szCs w:val="28"/>
        </w:rPr>
      </w:pPr>
    </w:p>
    <w:p w:rsidR="009B5E1B" w:rsidRPr="009B5E1B" w:rsidRDefault="009B5E1B" w:rsidP="009B5E1B">
      <w:pPr>
        <w:spacing w:after="0"/>
        <w:rPr>
          <w:rFonts w:ascii="Times New Roman" w:hAnsi="Times New Roman" w:cs="Times New Roman"/>
          <w:spacing w:val="12"/>
          <w:szCs w:val="28"/>
        </w:rPr>
      </w:pPr>
    </w:p>
    <w:p w:rsidR="009B5E1B" w:rsidRPr="009B5E1B" w:rsidRDefault="009B5E1B" w:rsidP="009B5E1B">
      <w:pPr>
        <w:spacing w:after="0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Глава муниципального образования</w:t>
      </w:r>
    </w:p>
    <w:p w:rsidR="009B5E1B" w:rsidRPr="009B5E1B" w:rsidRDefault="009B5E1B" w:rsidP="009B5E1B">
      <w:pPr>
        <w:spacing w:after="0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сельское поселение  «</w:t>
      </w:r>
      <w:proofErr w:type="spellStart"/>
      <w:r w:rsidRPr="009B5E1B">
        <w:rPr>
          <w:rFonts w:ascii="Times New Roman" w:hAnsi="Times New Roman" w:cs="Times New Roman"/>
          <w:szCs w:val="28"/>
        </w:rPr>
        <w:t>Хасуртайское</w:t>
      </w:r>
      <w:proofErr w:type="spellEnd"/>
      <w:r w:rsidRPr="009B5E1B">
        <w:rPr>
          <w:rFonts w:ascii="Times New Roman" w:hAnsi="Times New Roman" w:cs="Times New Roman"/>
          <w:szCs w:val="28"/>
        </w:rPr>
        <w:t xml:space="preserve">»          </w:t>
      </w:r>
      <w:r w:rsidRPr="009B5E1B">
        <w:rPr>
          <w:rFonts w:ascii="Times New Roman" w:hAnsi="Times New Roman" w:cs="Times New Roman"/>
          <w:szCs w:val="28"/>
        </w:rPr>
        <w:tab/>
        <w:t xml:space="preserve">                    Л.В.Иванова</w:t>
      </w:r>
    </w:p>
    <w:p w:rsidR="009B5E1B" w:rsidRPr="009B5E1B" w:rsidRDefault="009B5E1B" w:rsidP="009B5E1B">
      <w:pPr>
        <w:spacing w:after="0"/>
        <w:rPr>
          <w:rFonts w:ascii="Times New Roman" w:hAnsi="Times New Roman" w:cs="Times New Roman"/>
          <w:szCs w:val="28"/>
        </w:rPr>
      </w:pPr>
    </w:p>
    <w:p w:rsidR="009B5E1B" w:rsidRPr="009B5E1B" w:rsidRDefault="009B5E1B" w:rsidP="009B5E1B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9B5E1B" w:rsidRPr="009B5E1B" w:rsidRDefault="009B5E1B" w:rsidP="009B5E1B">
      <w:pPr>
        <w:spacing w:before="100" w:beforeAutospacing="1" w:after="0"/>
        <w:jc w:val="center"/>
        <w:outlineLvl w:val="2"/>
        <w:rPr>
          <w:rFonts w:ascii="Times New Roman" w:hAnsi="Times New Roman" w:cs="Times New Roman"/>
          <w:bCs/>
          <w:szCs w:val="28"/>
        </w:rPr>
      </w:pPr>
    </w:p>
    <w:p w:rsidR="009B5E1B" w:rsidRPr="009B5E1B" w:rsidRDefault="009B5E1B" w:rsidP="009B5E1B">
      <w:pPr>
        <w:spacing w:before="100" w:beforeAutospacing="1" w:after="0"/>
        <w:jc w:val="center"/>
        <w:outlineLvl w:val="2"/>
        <w:rPr>
          <w:rFonts w:ascii="Times New Roman" w:hAnsi="Times New Roman" w:cs="Times New Roman"/>
          <w:bCs/>
          <w:szCs w:val="28"/>
        </w:rPr>
      </w:pPr>
    </w:p>
    <w:p w:rsidR="009B5E1B" w:rsidRPr="009B5E1B" w:rsidRDefault="009B5E1B" w:rsidP="009B5E1B">
      <w:pPr>
        <w:spacing w:before="100" w:beforeAutospacing="1" w:after="0"/>
        <w:jc w:val="center"/>
        <w:outlineLvl w:val="2"/>
        <w:rPr>
          <w:rFonts w:ascii="Times New Roman" w:hAnsi="Times New Roman" w:cs="Times New Roman"/>
          <w:bCs/>
          <w:szCs w:val="28"/>
        </w:rPr>
      </w:pPr>
    </w:p>
    <w:p w:rsidR="009B5E1B" w:rsidRDefault="009B5E1B" w:rsidP="009B5E1B">
      <w:pPr>
        <w:spacing w:before="100" w:beforeAutospacing="1" w:after="0"/>
        <w:jc w:val="center"/>
        <w:outlineLvl w:val="2"/>
        <w:rPr>
          <w:rFonts w:ascii="Times New Roman" w:hAnsi="Times New Roman" w:cs="Times New Roman"/>
          <w:bCs/>
          <w:szCs w:val="28"/>
          <w:lang w:val="en-US"/>
        </w:rPr>
      </w:pPr>
    </w:p>
    <w:p w:rsidR="009B5E1B" w:rsidRDefault="009B5E1B" w:rsidP="009B5E1B">
      <w:pPr>
        <w:spacing w:before="100" w:beforeAutospacing="1" w:after="0"/>
        <w:jc w:val="center"/>
        <w:outlineLvl w:val="2"/>
        <w:rPr>
          <w:rFonts w:ascii="Times New Roman" w:hAnsi="Times New Roman" w:cs="Times New Roman"/>
          <w:bCs/>
          <w:szCs w:val="28"/>
          <w:lang w:val="en-US"/>
        </w:rPr>
      </w:pPr>
    </w:p>
    <w:p w:rsidR="009B5E1B" w:rsidRDefault="009B5E1B" w:rsidP="009B5E1B">
      <w:pPr>
        <w:spacing w:before="100" w:beforeAutospacing="1" w:after="0"/>
        <w:jc w:val="center"/>
        <w:outlineLvl w:val="2"/>
        <w:rPr>
          <w:rFonts w:ascii="Times New Roman" w:hAnsi="Times New Roman" w:cs="Times New Roman"/>
          <w:bCs/>
          <w:szCs w:val="28"/>
          <w:lang w:val="en-US"/>
        </w:rPr>
      </w:pPr>
    </w:p>
    <w:p w:rsidR="009B5E1B" w:rsidRDefault="009B5E1B" w:rsidP="009B5E1B">
      <w:pPr>
        <w:spacing w:before="100" w:beforeAutospacing="1" w:after="0"/>
        <w:jc w:val="center"/>
        <w:outlineLvl w:val="2"/>
        <w:rPr>
          <w:rFonts w:ascii="Times New Roman" w:hAnsi="Times New Roman" w:cs="Times New Roman"/>
          <w:bCs/>
          <w:szCs w:val="28"/>
          <w:lang w:val="en-US"/>
        </w:rPr>
      </w:pPr>
    </w:p>
    <w:p w:rsidR="009B5E1B" w:rsidRDefault="009B5E1B" w:rsidP="009B5E1B">
      <w:pPr>
        <w:spacing w:before="100" w:beforeAutospacing="1" w:after="0"/>
        <w:jc w:val="center"/>
        <w:outlineLvl w:val="2"/>
        <w:rPr>
          <w:rFonts w:ascii="Times New Roman" w:hAnsi="Times New Roman" w:cs="Times New Roman"/>
          <w:bCs/>
          <w:szCs w:val="28"/>
          <w:lang w:val="en-US"/>
        </w:rPr>
      </w:pPr>
    </w:p>
    <w:p w:rsidR="009B5E1B" w:rsidRDefault="009B5E1B" w:rsidP="009B5E1B">
      <w:pPr>
        <w:spacing w:before="100" w:beforeAutospacing="1" w:after="0"/>
        <w:jc w:val="center"/>
        <w:outlineLvl w:val="2"/>
        <w:rPr>
          <w:rFonts w:ascii="Times New Roman" w:hAnsi="Times New Roman" w:cs="Times New Roman"/>
          <w:bCs/>
          <w:szCs w:val="28"/>
          <w:lang w:val="en-US"/>
        </w:rPr>
      </w:pPr>
    </w:p>
    <w:p w:rsidR="009B5E1B" w:rsidRPr="009B5E1B" w:rsidRDefault="009B5E1B" w:rsidP="009B5E1B">
      <w:pPr>
        <w:spacing w:before="100" w:beforeAutospacing="1" w:after="0"/>
        <w:jc w:val="center"/>
        <w:outlineLvl w:val="2"/>
        <w:rPr>
          <w:rFonts w:ascii="Times New Roman" w:hAnsi="Times New Roman" w:cs="Times New Roman"/>
          <w:bCs/>
          <w:szCs w:val="28"/>
          <w:lang w:val="en-US"/>
        </w:rPr>
      </w:pPr>
    </w:p>
    <w:p w:rsidR="009B5E1B" w:rsidRPr="009B5E1B" w:rsidRDefault="009B5E1B" w:rsidP="009B5E1B">
      <w:pPr>
        <w:pStyle w:val="a3"/>
        <w:jc w:val="right"/>
      </w:pPr>
      <w:r w:rsidRPr="009B5E1B">
        <w:t>Утверждено Постановлением</w:t>
      </w:r>
    </w:p>
    <w:p w:rsidR="009B5E1B" w:rsidRPr="009B5E1B" w:rsidRDefault="009B5E1B" w:rsidP="009B5E1B">
      <w:pPr>
        <w:pStyle w:val="a3"/>
        <w:jc w:val="right"/>
      </w:pPr>
      <w:r w:rsidRPr="009B5E1B">
        <w:t>Администрации сельского поселения «</w:t>
      </w:r>
      <w:proofErr w:type="spellStart"/>
      <w:r w:rsidRPr="009B5E1B">
        <w:t>Хасуртайское</w:t>
      </w:r>
      <w:proofErr w:type="spellEnd"/>
      <w:r w:rsidRPr="009B5E1B">
        <w:t>»</w:t>
      </w:r>
    </w:p>
    <w:p w:rsidR="009B5E1B" w:rsidRPr="009B5E1B" w:rsidRDefault="009B5E1B" w:rsidP="009B5E1B">
      <w:pPr>
        <w:pStyle w:val="a3"/>
        <w:jc w:val="right"/>
      </w:pPr>
      <w:r w:rsidRPr="009B5E1B">
        <w:t>от 09 сентября 2016г. №22</w:t>
      </w:r>
    </w:p>
    <w:p w:rsidR="009B5E1B" w:rsidRPr="009B5E1B" w:rsidRDefault="009B5E1B" w:rsidP="009B5E1B">
      <w:pPr>
        <w:spacing w:before="100" w:beforeAutospacing="1" w:after="0"/>
        <w:jc w:val="center"/>
        <w:outlineLvl w:val="2"/>
        <w:rPr>
          <w:rFonts w:ascii="Times New Roman" w:hAnsi="Times New Roman" w:cs="Times New Roman"/>
          <w:bCs/>
          <w:szCs w:val="28"/>
        </w:rPr>
      </w:pPr>
      <w:r w:rsidRPr="009B5E1B">
        <w:rPr>
          <w:rFonts w:ascii="Times New Roman" w:hAnsi="Times New Roman" w:cs="Times New Roman"/>
          <w:bCs/>
          <w:szCs w:val="28"/>
        </w:rPr>
        <w:t>Общие требования</w:t>
      </w:r>
      <w:r w:rsidRPr="009B5E1B">
        <w:rPr>
          <w:rFonts w:ascii="Times New Roman" w:hAnsi="Times New Roman" w:cs="Times New Roman"/>
          <w:bCs/>
          <w:szCs w:val="28"/>
        </w:rPr>
        <w:br/>
        <w:t>к методике прогнозирования поступлений доходов в бюджет муниципального образования сельского поселения «</w:t>
      </w:r>
      <w:proofErr w:type="spellStart"/>
      <w:r w:rsidRPr="009B5E1B">
        <w:rPr>
          <w:rFonts w:ascii="Times New Roman" w:hAnsi="Times New Roman" w:cs="Times New Roman"/>
          <w:bCs/>
          <w:szCs w:val="28"/>
        </w:rPr>
        <w:t>Хасуртайское</w:t>
      </w:r>
      <w:proofErr w:type="spellEnd"/>
      <w:r w:rsidRPr="009B5E1B">
        <w:rPr>
          <w:rFonts w:ascii="Times New Roman" w:hAnsi="Times New Roman" w:cs="Times New Roman"/>
          <w:bCs/>
          <w:szCs w:val="28"/>
        </w:rPr>
        <w:t>»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 xml:space="preserve">1. Настоящий документ устанавливает общие требования к методике прогнозирования поступлений доходов в </w:t>
      </w:r>
      <w:r w:rsidRPr="009B5E1B">
        <w:rPr>
          <w:rFonts w:ascii="Times New Roman" w:hAnsi="Times New Roman" w:cs="Times New Roman"/>
          <w:bCs/>
          <w:szCs w:val="28"/>
        </w:rPr>
        <w:t>бюджет муниципального образования сельского поселения «</w:t>
      </w:r>
      <w:proofErr w:type="spellStart"/>
      <w:r w:rsidRPr="009B5E1B">
        <w:rPr>
          <w:rFonts w:ascii="Times New Roman" w:hAnsi="Times New Roman" w:cs="Times New Roman"/>
          <w:bCs/>
          <w:szCs w:val="28"/>
        </w:rPr>
        <w:t>Хасуртайское</w:t>
      </w:r>
      <w:proofErr w:type="spellEnd"/>
      <w:r w:rsidRPr="009B5E1B">
        <w:rPr>
          <w:rFonts w:ascii="Times New Roman" w:hAnsi="Times New Roman" w:cs="Times New Roman"/>
          <w:bCs/>
          <w:szCs w:val="28"/>
        </w:rPr>
        <w:t>»</w:t>
      </w:r>
      <w:r w:rsidRPr="009B5E1B">
        <w:rPr>
          <w:rFonts w:ascii="Times New Roman" w:hAnsi="Times New Roman" w:cs="Times New Roman"/>
          <w:szCs w:val="28"/>
        </w:rPr>
        <w:t xml:space="preserve">, разрабатываемой и утверждаемой главными администраторами доходов бюджета </w:t>
      </w:r>
      <w:r w:rsidRPr="009B5E1B">
        <w:rPr>
          <w:rFonts w:ascii="Times New Roman" w:hAnsi="Times New Roman" w:cs="Times New Roman"/>
          <w:bCs/>
          <w:szCs w:val="28"/>
        </w:rPr>
        <w:t>муниципального образования сельского поселения «</w:t>
      </w:r>
      <w:proofErr w:type="spellStart"/>
      <w:r w:rsidRPr="009B5E1B">
        <w:rPr>
          <w:rFonts w:ascii="Times New Roman" w:hAnsi="Times New Roman" w:cs="Times New Roman"/>
          <w:bCs/>
          <w:szCs w:val="28"/>
        </w:rPr>
        <w:t>Хасуртайское</w:t>
      </w:r>
      <w:proofErr w:type="spellEnd"/>
      <w:r w:rsidRPr="009B5E1B">
        <w:rPr>
          <w:rFonts w:ascii="Times New Roman" w:hAnsi="Times New Roman" w:cs="Times New Roman"/>
          <w:bCs/>
          <w:szCs w:val="28"/>
        </w:rPr>
        <w:t>»</w:t>
      </w:r>
      <w:r w:rsidRPr="009B5E1B">
        <w:rPr>
          <w:rFonts w:ascii="Times New Roman" w:hAnsi="Times New Roman" w:cs="Times New Roman"/>
          <w:szCs w:val="28"/>
        </w:rPr>
        <w:t xml:space="preserve"> (далее соответственно - доход, главный администратор доходов, методика прогнозирования).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2. Главный администратор доходов разрабатывает методику прогнозирования по всем кодам классификации доходов, закрепленным за соответствующим главным администратором доходов согласно правовому акту о наделении его соответствующими полномочиями.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3. Методика прогнозирования по каждому виду доходов содержит: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а) описание всех показателей, используемых для расчета прогнозного объема поступлений с указанием источника данных для соответствующего показателя;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 xml:space="preserve">б) характеристику метода расчета прогнозного объема поступлений. 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Для каждого вида доходов применяется один или несколько из следующих методов: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усреднение - расчет, осуществляемый на основании усреднения годовых объемов доходов не менее чем за 3 года или за весь период поступления соответствующего вида доходов в случае, если он не превышает 3 года;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экстраполяция - расчет, осуществляемый на основании имеющихся данных о тенденциях изменений поступлений в прошлых периодах;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иной способ, который описывается в методике прогнозирования;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 xml:space="preserve">в) описание фактического алгоритма расчета (формулы) прогнозируемого объема поступлений </w:t>
      </w:r>
      <w:proofErr w:type="gramStart"/>
      <w:r w:rsidRPr="009B5E1B">
        <w:rPr>
          <w:rFonts w:ascii="Times New Roman" w:hAnsi="Times New Roman" w:cs="Times New Roman"/>
          <w:szCs w:val="28"/>
        </w:rPr>
        <w:t>в</w:t>
      </w:r>
      <w:proofErr w:type="gramEnd"/>
      <w:r w:rsidRPr="009B5E1B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9B5E1B">
        <w:rPr>
          <w:rFonts w:ascii="Times New Roman" w:hAnsi="Times New Roman" w:cs="Times New Roman"/>
          <w:szCs w:val="28"/>
        </w:rPr>
        <w:t>местный</w:t>
      </w:r>
      <w:proofErr w:type="gramEnd"/>
      <w:r w:rsidRPr="009B5E1B">
        <w:rPr>
          <w:rFonts w:ascii="Times New Roman" w:hAnsi="Times New Roman" w:cs="Times New Roman"/>
          <w:szCs w:val="28"/>
        </w:rPr>
        <w:t xml:space="preserve"> бюджеты.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 xml:space="preserve">4. Методика прогнозирования в случае использования метода прямого расчета может содержать характеристику уровня собираемости соответствующего вида доходов (при его применимости) с </w:t>
      </w:r>
      <w:r w:rsidRPr="009B5E1B">
        <w:rPr>
          <w:rFonts w:ascii="Times New Roman" w:hAnsi="Times New Roman" w:cs="Times New Roman"/>
          <w:szCs w:val="28"/>
        </w:rPr>
        <w:lastRenderedPageBreak/>
        <w:t>учетом динамики показателя собираемости соответствующего вида доходов в предшествующие периоды и целевого уровня собираемости соответствующего вида доходов (в случае его наличия).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5. Методика прогнозирования в случаях, когда прогноз соответствующего вида доходов предусматривает использование показателей социально-экономического развития, основывается на показателях базового варианта прогноза социально-экономического развития муниципального образования на среднесрочный период, разработанного уполномоченным органом местной администрацией (далее - показатели прогноза социально-экономического развития).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6. Для расчета прогнозируемого объема налоговых доходов, таможенных платежей и страховых взносов при разработке методики прогнозирования: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а) применяется метод прямого расчета;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б) налоговая база и база для расчета таможенных платежей, страховых взносов в прогнозируемом периоде определяются на основании соответствующей отчетности за предыдущие годы с учетом показателей прогноза социально-экономического развития и иной информации, указанной главным администратором доходов согласно подпункту "а" пункта 3 настоящего документа;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в) учитывается информация о ставках платежей с указанием соответствующей нормы законодательства Российской Федерации о налогах и сборах или иных нормативных правовых актов Российской Федерации, субъектов Российской Федерации и представительного органа муниципального образования, а также о предусмотренных ими льготах (изъятиях).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7. Для расчета прогнозируемого объема прочих доходов при разработке методики прогнозирования: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а) в части доходов от предоставления имущества, находящегося в муниципальной собственности, в аренду: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применяется метод прямого расчета;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источником данных о сдаваемой в аренду площади и ставке арендной платы являются договоры, заключенные (планируемые к заключению) с арендаторами;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б) в части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муниципальному образованию: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применяется метод прямого расчета;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алгоритм расчета прогнозных показателей соответствующего вида доходов определяется исходя: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из величины чистой прибыли хозяйственных обществ, часть акций (или доли в уставных (складочных) капиталах) которых находится в муниципальной собственности;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lastRenderedPageBreak/>
        <w:t>из размера доли чистой прибыли хозяйственных обществ, направляемой ими на выплату дивидендов или распределяемой ими среди участников общества;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из размера доли  муниципального участия в соответствующем хозяйственном обществе (с учетом пакета акций, который планируется к приватизации в текущем году);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из периода деятельности хозяйственного общества, за который выплачиваются дивиденды;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в) в части доходов от оказания платных услуг: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применяется метод прямого расчета;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алгоритм 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органами местного самоуправления;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определение количества планируемых платных услуг каждого вида основывается на статистических данных не менее чем за 3 года или за весь период оказания услуги в случае, если он не превышает 3 года;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г) в части доходов, полученных в результате применения мер гражданско-правовой, административной и уголовной ответственности, в том числе штрафов, конфискаций и компенсаций, а также средств, полученных в возмещение вреда, причиненного публично-правовому образованию, и иных сумм принудительного изъятия: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могут быть использованы различные методы, предусмотренные подпунктом "б" пункта 3 настоящего документа;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алгоритм расчета прогнозных показателей поступлений доходов в виде штрафов определяется на основании количества правонарушений по видам и размерам платежа за каждый вид правонарушений;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определение прогнозного количества правонарушений каждого вида, закрепленного в законодательстве Российской Федерации, основывается на статистических данных не менее чем за 3 года или за весь период закрепления в законодательстве Российской Федерации соответствующего вида правонарушения в случае, если этот период не превышает 3 лет;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изменений, запланированных на очередной год и плановый период.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 xml:space="preserve">8. Для исчисления безвозмездных поступлений от других бюджетов бюджетной системы Российской Федерации при разработке методики прогнозирования ожидаемый объем безвозмездных поступлений определяется на основании </w:t>
      </w:r>
      <w:proofErr w:type="gramStart"/>
      <w:r w:rsidRPr="009B5E1B">
        <w:rPr>
          <w:rFonts w:ascii="Times New Roman" w:hAnsi="Times New Roman" w:cs="Times New Roman"/>
          <w:szCs w:val="28"/>
        </w:rPr>
        <w:t>объема расходов соответствующего бюджета бюджетной системы Российской Федерации</w:t>
      </w:r>
      <w:proofErr w:type="gramEnd"/>
      <w:r w:rsidRPr="009B5E1B">
        <w:rPr>
          <w:rFonts w:ascii="Times New Roman" w:hAnsi="Times New Roman" w:cs="Times New Roman"/>
          <w:szCs w:val="28"/>
        </w:rPr>
        <w:t xml:space="preserve"> в случае, если такой объем расходов определен. В иных случаях прогнозирование может осуществляться в соответствии с положениями, предусмотренными пунктами 3-5 настоящего документа.</w:t>
      </w:r>
    </w:p>
    <w:p w:rsidR="009B5E1B" w:rsidRPr="009B5E1B" w:rsidRDefault="009B5E1B" w:rsidP="009B5E1B">
      <w:pPr>
        <w:spacing w:before="100" w:beforeAutospacing="1" w:after="0"/>
        <w:jc w:val="both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>9. Разработка методики прогнозирования по видам доходов, не указанным в настоящем документе, осуществляется в соответствии с пунктами 3-5 настоящего документа.</w:t>
      </w:r>
    </w:p>
    <w:p w:rsidR="009B5E1B" w:rsidRPr="009B5E1B" w:rsidRDefault="009B5E1B" w:rsidP="009B5E1B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9B5E1B" w:rsidRPr="009B5E1B" w:rsidRDefault="009B5E1B" w:rsidP="009B5E1B">
      <w:pPr>
        <w:spacing w:after="0"/>
        <w:jc w:val="both"/>
        <w:rPr>
          <w:rFonts w:ascii="Times New Roman" w:hAnsi="Times New Roman" w:cs="Times New Roman"/>
        </w:rPr>
      </w:pPr>
    </w:p>
    <w:p w:rsidR="009B5E1B" w:rsidRPr="009B5E1B" w:rsidRDefault="009B5E1B" w:rsidP="009B5E1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Cs w:val="28"/>
        </w:rPr>
      </w:pPr>
      <w:r w:rsidRPr="009B5E1B">
        <w:rPr>
          <w:rFonts w:ascii="Times New Roman" w:hAnsi="Times New Roman" w:cs="Times New Roman"/>
          <w:szCs w:val="28"/>
        </w:rPr>
        <w:t xml:space="preserve">    </w:t>
      </w:r>
      <w:r w:rsidRPr="009B5E1B">
        <w:rPr>
          <w:rFonts w:ascii="Times New Roman" w:hAnsi="Times New Roman" w:cs="Times New Roman"/>
          <w:szCs w:val="28"/>
        </w:rPr>
        <w:tab/>
      </w:r>
      <w:r w:rsidRPr="009B5E1B">
        <w:rPr>
          <w:rFonts w:ascii="Times New Roman" w:hAnsi="Times New Roman" w:cs="Times New Roman"/>
          <w:szCs w:val="28"/>
        </w:rPr>
        <w:tab/>
      </w:r>
      <w:r w:rsidRPr="009B5E1B">
        <w:rPr>
          <w:rFonts w:ascii="Times New Roman" w:hAnsi="Times New Roman" w:cs="Times New Roman"/>
          <w:szCs w:val="28"/>
        </w:rPr>
        <w:tab/>
      </w:r>
      <w:r w:rsidRPr="009B5E1B">
        <w:rPr>
          <w:rFonts w:ascii="Times New Roman" w:hAnsi="Times New Roman" w:cs="Times New Roman"/>
          <w:szCs w:val="28"/>
        </w:rPr>
        <w:tab/>
      </w:r>
      <w:r w:rsidRPr="009B5E1B">
        <w:rPr>
          <w:rFonts w:ascii="Times New Roman" w:hAnsi="Times New Roman" w:cs="Times New Roman"/>
          <w:szCs w:val="28"/>
        </w:rPr>
        <w:tab/>
      </w:r>
      <w:r w:rsidRPr="009B5E1B">
        <w:rPr>
          <w:rFonts w:ascii="Times New Roman" w:hAnsi="Times New Roman" w:cs="Times New Roman"/>
          <w:szCs w:val="28"/>
        </w:rPr>
        <w:tab/>
      </w:r>
      <w:r w:rsidRPr="009B5E1B">
        <w:rPr>
          <w:rFonts w:ascii="Times New Roman" w:hAnsi="Times New Roman" w:cs="Times New Roman"/>
          <w:szCs w:val="28"/>
        </w:rPr>
        <w:tab/>
      </w:r>
    </w:p>
    <w:p w:rsidR="00105FF0" w:rsidRPr="009B5E1B" w:rsidRDefault="00105FF0" w:rsidP="009B5E1B">
      <w:pPr>
        <w:spacing w:after="0"/>
        <w:rPr>
          <w:rFonts w:ascii="Times New Roman" w:hAnsi="Times New Roman" w:cs="Times New Roman"/>
        </w:rPr>
      </w:pPr>
    </w:p>
    <w:sectPr w:rsidR="00105FF0" w:rsidRPr="009B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5E1B"/>
    <w:rsid w:val="00105FF0"/>
    <w:rsid w:val="009B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5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309728/?pri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1330</Words>
  <Characters>7581</Characters>
  <Application>Microsoft Office Word</Application>
  <DocSecurity>0</DocSecurity>
  <Lines>63</Lines>
  <Paragraphs>17</Paragraphs>
  <ScaleCrop>false</ScaleCrop>
  <Company>Home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2016-10-25T02:31:00Z</dcterms:created>
  <dcterms:modified xsi:type="dcterms:W3CDTF">2016-10-25T02:32:00Z</dcterms:modified>
</cp:coreProperties>
</file>