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E6" w:rsidRDefault="002707E6" w:rsidP="002707E6">
      <w:pPr>
        <w:jc w:val="center"/>
        <w:rPr>
          <w:lang w:val="en-US"/>
        </w:rPr>
      </w:pPr>
      <w:r>
        <w:object w:dxaOrig="112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7.25pt" o:ole="">
            <v:imagedata r:id="rId4" o:title=""/>
          </v:shape>
          <o:OLEObject Type="Embed" ProgID="CorelDRAW.Graphic.6" ShapeID="_x0000_i1025" DrawAspect="Content" ObjectID="_1446967549" r:id="rId5"/>
        </w:object>
      </w:r>
    </w:p>
    <w:p w:rsidR="002707E6" w:rsidRDefault="002707E6" w:rsidP="002707E6">
      <w:pPr>
        <w:jc w:val="center"/>
      </w:pPr>
    </w:p>
    <w:p w:rsidR="002707E6" w:rsidRDefault="002707E6" w:rsidP="002707E6">
      <w:pPr>
        <w:jc w:val="center"/>
        <w:rPr>
          <w:b/>
        </w:rPr>
      </w:pPr>
      <w:r>
        <w:rPr>
          <w:b/>
        </w:rPr>
        <w:t>РЕСПУБЛИКА БУРЯТИЯ</w:t>
      </w:r>
    </w:p>
    <w:p w:rsidR="002707E6" w:rsidRDefault="002707E6" w:rsidP="002707E6">
      <w:pPr>
        <w:jc w:val="center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2707E6" w:rsidRDefault="002707E6" w:rsidP="00270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муниципальное образование </w:t>
      </w:r>
    </w:p>
    <w:p w:rsidR="002707E6" w:rsidRDefault="002707E6" w:rsidP="002707E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поселение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2707E6" w:rsidRDefault="002707E6" w:rsidP="002707E6">
      <w:pPr>
        <w:rPr>
          <w:b/>
          <w:sz w:val="32"/>
          <w:szCs w:val="32"/>
        </w:rPr>
      </w:pPr>
    </w:p>
    <w:p w:rsidR="002707E6" w:rsidRDefault="002707E6" w:rsidP="002707E6">
      <w:pPr>
        <w:tabs>
          <w:tab w:val="left" w:pos="600"/>
        </w:tabs>
        <w:rPr>
          <w:sz w:val="18"/>
          <w:szCs w:val="18"/>
        </w:rPr>
      </w:pPr>
      <w:r>
        <w:rPr>
          <w:sz w:val="18"/>
          <w:szCs w:val="18"/>
        </w:rPr>
        <w:t>671425, Республика Бурятия</w:t>
      </w:r>
    </w:p>
    <w:p w:rsidR="002707E6" w:rsidRDefault="002707E6" w:rsidP="002707E6">
      <w:pPr>
        <w:tabs>
          <w:tab w:val="left" w:pos="60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</w:t>
      </w:r>
    </w:p>
    <w:p w:rsidR="002707E6" w:rsidRDefault="002707E6" w:rsidP="002707E6">
      <w:pPr>
        <w:tabs>
          <w:tab w:val="left" w:pos="60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с.Хасурта</w:t>
      </w:r>
      <w:proofErr w:type="spellEnd"/>
    </w:p>
    <w:p w:rsidR="002707E6" w:rsidRDefault="002707E6" w:rsidP="002707E6">
      <w:pPr>
        <w:tabs>
          <w:tab w:val="left" w:pos="600"/>
        </w:tabs>
      </w:pPr>
      <w:r>
        <w:rPr>
          <w:sz w:val="18"/>
          <w:szCs w:val="18"/>
        </w:rPr>
        <w:t>ул. Центральная,108                                                                                                         тел. (факс)(30148) 26-1-66</w:t>
      </w:r>
    </w:p>
    <w:p w:rsidR="002707E6" w:rsidRDefault="002707E6" w:rsidP="002707E6">
      <w:pPr>
        <w:tabs>
          <w:tab w:val="left" w:pos="600"/>
        </w:tabs>
        <w:spacing w:line="12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:rsidR="002707E6" w:rsidRDefault="002707E6" w:rsidP="002707E6">
      <w:pPr>
        <w:tabs>
          <w:tab w:val="left" w:pos="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</w:t>
      </w:r>
    </w:p>
    <w:p w:rsidR="002707E6" w:rsidRDefault="002707E6" w:rsidP="002707E6">
      <w:pPr>
        <w:tabs>
          <w:tab w:val="left" w:pos="600"/>
        </w:tabs>
        <w:jc w:val="center"/>
        <w:rPr>
          <w:b/>
          <w:sz w:val="18"/>
          <w:szCs w:val="18"/>
        </w:rPr>
      </w:pPr>
      <w:proofErr w:type="gramStart"/>
      <w:r>
        <w:rPr>
          <w:b/>
          <w:sz w:val="32"/>
          <w:szCs w:val="32"/>
        </w:rPr>
        <w:t>Постановление  №</w:t>
      </w:r>
      <w:proofErr w:type="gramEnd"/>
      <w:r>
        <w:rPr>
          <w:b/>
          <w:sz w:val="32"/>
          <w:szCs w:val="32"/>
        </w:rPr>
        <w:t xml:space="preserve"> 11                        </w:t>
      </w:r>
      <w:r>
        <w:rPr>
          <w:b/>
          <w:sz w:val="18"/>
          <w:szCs w:val="18"/>
        </w:rPr>
        <w:t>«14» ноября  2013 г.</w:t>
      </w:r>
    </w:p>
    <w:p w:rsidR="002707E6" w:rsidRDefault="002707E6" w:rsidP="002707E6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2707E6" w:rsidRDefault="002707E6" w:rsidP="002707E6">
      <w:pPr>
        <w:rPr>
          <w:b/>
          <w:bCs/>
          <w:iCs/>
        </w:rPr>
      </w:pPr>
      <w:r>
        <w:rPr>
          <w:b/>
          <w:bCs/>
          <w:iCs/>
        </w:rPr>
        <w:t xml:space="preserve">«О создании муниципального бюджетного </w:t>
      </w:r>
    </w:p>
    <w:p w:rsidR="002707E6" w:rsidRDefault="002707E6" w:rsidP="002707E6">
      <w:pPr>
        <w:rPr>
          <w:b/>
        </w:rPr>
      </w:pPr>
      <w:proofErr w:type="gramStart"/>
      <w:r>
        <w:rPr>
          <w:b/>
          <w:bCs/>
          <w:iCs/>
        </w:rPr>
        <w:t>учреждения</w:t>
      </w:r>
      <w:proofErr w:type="gramEnd"/>
      <w:r>
        <w:rPr>
          <w:b/>
          <w:bCs/>
          <w:iCs/>
        </w:rPr>
        <w:t xml:space="preserve"> культуры </w:t>
      </w:r>
      <w:r>
        <w:rPr>
          <w:b/>
        </w:rPr>
        <w:t xml:space="preserve"> путем учреждения»</w:t>
      </w:r>
    </w:p>
    <w:p w:rsidR="002707E6" w:rsidRDefault="002707E6" w:rsidP="002707E6">
      <w:pPr>
        <w:rPr>
          <w:b/>
        </w:rPr>
      </w:pPr>
    </w:p>
    <w:p w:rsidR="002707E6" w:rsidRDefault="002707E6" w:rsidP="002707E6">
      <w:r>
        <w:rPr>
          <w:bCs/>
          <w:iCs/>
        </w:rPr>
        <w:t xml:space="preserve">        </w:t>
      </w:r>
      <w:r>
        <w:t xml:space="preserve"> 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в соответствии с постановлениями  Главы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№9 от 12.11.2013г.«Об утверждении порядка  создания, реорганизации, изменении типа и ликвидации муниципальных бюджетных и казенных учреждений», № 10 от 13.11.2013г. « Об утверждении порядка утверждения уставов муниципальных бюджетных и казенных учреждений и внесения в них изменений»  приказываю: </w:t>
      </w:r>
    </w:p>
    <w:p w:rsidR="002707E6" w:rsidRDefault="002707E6" w:rsidP="002707E6">
      <w:pPr>
        <w:pStyle w:val="a3"/>
        <w:spacing w:before="0" w:beforeAutospacing="0" w:after="0" w:afterAutospacing="0"/>
        <w:ind w:left="360" w:hanging="360"/>
        <w:jc w:val="both"/>
      </w:pPr>
      <w:r>
        <w:t xml:space="preserve">     1.  </w:t>
      </w:r>
      <w:proofErr w:type="gramStart"/>
      <w:r>
        <w:t>Создать  Муниципальное</w:t>
      </w:r>
      <w:proofErr w:type="gramEnd"/>
      <w:r>
        <w:t xml:space="preserve"> бюджетное  учреждения культуры «</w:t>
      </w:r>
      <w:proofErr w:type="spellStart"/>
      <w:r>
        <w:t>Хасуртайский</w:t>
      </w:r>
      <w:proofErr w:type="spellEnd"/>
    </w:p>
    <w:p w:rsidR="002707E6" w:rsidRDefault="002156B0" w:rsidP="002707E6">
      <w:pPr>
        <w:ind w:right="-6"/>
      </w:pPr>
      <w:r>
        <w:t xml:space="preserve"> </w:t>
      </w:r>
      <w:proofErr w:type="gramStart"/>
      <w:r>
        <w:t>культурно</w:t>
      </w:r>
      <w:proofErr w:type="gramEnd"/>
      <w:r>
        <w:t>-досуговы</w:t>
      </w:r>
      <w:r w:rsidR="002707E6">
        <w:t>й   информационный центр», сокращенное название   МБУК «</w:t>
      </w:r>
      <w:proofErr w:type="spellStart"/>
      <w:r w:rsidR="002707E6">
        <w:rPr>
          <w:i/>
          <w:iCs/>
        </w:rPr>
        <w:t>Хасуртайский</w:t>
      </w:r>
      <w:proofErr w:type="spellEnd"/>
      <w:r w:rsidR="002707E6">
        <w:rPr>
          <w:i/>
          <w:iCs/>
        </w:rPr>
        <w:t xml:space="preserve"> </w:t>
      </w:r>
      <w:r w:rsidR="002707E6">
        <w:t>КДИЦ» путем учреждения.</w:t>
      </w:r>
    </w:p>
    <w:p w:rsidR="002707E6" w:rsidRDefault="002707E6" w:rsidP="002707E6">
      <w:pPr>
        <w:ind w:right="-6" w:firstLine="360"/>
      </w:pPr>
      <w:r>
        <w:t xml:space="preserve">2. Определить основные цели деятельности </w:t>
      </w:r>
    </w:p>
    <w:p w:rsidR="002707E6" w:rsidRDefault="002707E6" w:rsidP="002707E6">
      <w:pPr>
        <w:jc w:val="both"/>
      </w:pPr>
      <w:r>
        <w:rPr>
          <w:color w:val="000000"/>
        </w:rPr>
        <w:t>- организации досуга и приобщения жителей к творчеству, культурному         развитию и самообразованию, любительскому искусству и ремеслам</w:t>
      </w:r>
    </w:p>
    <w:p w:rsidR="002707E6" w:rsidRDefault="002707E6" w:rsidP="002707E6">
      <w:pPr>
        <w:jc w:val="both"/>
      </w:pPr>
      <w:r>
        <w:rPr>
          <w:color w:val="000000"/>
        </w:rPr>
        <w:t>-обеспечения библиотечного обслуживания населения с учетом потребностей и интересов, различных социально-возрастных групп.</w:t>
      </w:r>
    </w:p>
    <w:p w:rsidR="002707E6" w:rsidRDefault="002707E6" w:rsidP="002707E6">
      <w:pPr>
        <w:jc w:val="both"/>
      </w:pPr>
      <w:r>
        <w:rPr>
          <w:color w:val="000000"/>
        </w:rPr>
        <w:t>- содействие образованию и воспитанию населения, повышение его культурного уровня;</w:t>
      </w:r>
    </w:p>
    <w:p w:rsidR="002707E6" w:rsidRDefault="002707E6" w:rsidP="002707E6">
      <w:pPr>
        <w:jc w:val="both"/>
      </w:pPr>
      <w:r>
        <w:rPr>
          <w:color w:val="000000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2707E6" w:rsidRDefault="002707E6" w:rsidP="002707E6">
      <w:pPr>
        <w:jc w:val="both"/>
      </w:pPr>
      <w:r>
        <w:rPr>
          <w:color w:val="000000"/>
        </w:rPr>
        <w:t>- предоставление услуг социально-культурного, просветительного, оздоровительного и развлекательного характера, доступных для широких слоев населения;</w:t>
      </w:r>
    </w:p>
    <w:p w:rsidR="002707E6" w:rsidRDefault="002707E6" w:rsidP="002707E6">
      <w:pPr>
        <w:jc w:val="both"/>
      </w:pPr>
      <w:r>
        <w:rPr>
          <w:color w:val="000000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2707E6" w:rsidRDefault="002707E6" w:rsidP="002707E6">
      <w:pPr>
        <w:jc w:val="both"/>
      </w:pPr>
      <w:r>
        <w:rPr>
          <w:color w:val="000000"/>
        </w:rPr>
        <w:t>- и развитие самобытных национальных культур, народных промыслов и ремесел;</w:t>
      </w:r>
    </w:p>
    <w:p w:rsidR="002707E6" w:rsidRDefault="002707E6" w:rsidP="002707E6">
      <w:pPr>
        <w:jc w:val="both"/>
      </w:pPr>
      <w:r>
        <w:rPr>
          <w:color w:val="000000"/>
        </w:rPr>
        <w:t>- обеспечение доступности библиотечных услуг и библиотечных фондов для жителей муниципального образования;</w:t>
      </w:r>
    </w:p>
    <w:p w:rsidR="002707E6" w:rsidRDefault="002707E6" w:rsidP="002707E6">
      <w:pPr>
        <w:jc w:val="both"/>
      </w:pPr>
      <w:r>
        <w:rPr>
          <w:color w:val="000000"/>
        </w:rPr>
        <w:t>-формирование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2707E6" w:rsidRDefault="002707E6" w:rsidP="002707E6">
      <w:pPr>
        <w:jc w:val="both"/>
      </w:pPr>
      <w:r>
        <w:rPr>
          <w:color w:val="000000"/>
        </w:rPr>
        <w:t>- обеспечение оперативного доступа к информационным ресурсам других библиотек и информационных систем;</w:t>
      </w:r>
    </w:p>
    <w:p w:rsidR="002707E6" w:rsidRDefault="002707E6" w:rsidP="002707E6">
      <w:pPr>
        <w:jc w:val="both"/>
      </w:pPr>
      <w:r>
        <w:rPr>
          <w:color w:val="000000"/>
        </w:rPr>
        <w:lastRenderedPageBreak/>
        <w:t>- расширение контингента пользователей библиотек, совершенствование методов работы с различными категориями читателей</w:t>
      </w:r>
    </w:p>
    <w:p w:rsidR="002707E6" w:rsidRDefault="002707E6" w:rsidP="002707E6">
      <w:pPr>
        <w:ind w:firstLine="360"/>
        <w:jc w:val="both"/>
      </w:pPr>
      <w:r>
        <w:t xml:space="preserve"> 3. Наделить полномочиями учредителя МБУК «</w:t>
      </w:r>
      <w:proofErr w:type="spellStart"/>
      <w:r>
        <w:t>Хасуртайский</w:t>
      </w:r>
      <w:proofErr w:type="spellEnd"/>
      <w:r>
        <w:t xml:space="preserve"> КДИЦ» Администрацию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</w:p>
    <w:p w:rsidR="002707E6" w:rsidRDefault="002707E6" w:rsidP="002707E6">
      <w:pPr>
        <w:ind w:firstLine="360"/>
        <w:jc w:val="both"/>
      </w:pPr>
      <w:r>
        <w:t>4. Администрации муниципального образова</w:t>
      </w:r>
      <w:r w:rsidR="002156B0">
        <w:t>ния сельское поселение «</w:t>
      </w:r>
      <w:proofErr w:type="spellStart"/>
      <w:r w:rsidR="002156B0">
        <w:t>Хасурта</w:t>
      </w:r>
      <w:r w:rsidR="002C4DCB">
        <w:t>й</w:t>
      </w:r>
      <w:r w:rsidR="002156B0">
        <w:t>ское</w:t>
      </w:r>
      <w:proofErr w:type="spellEnd"/>
      <w:r>
        <w:t>» передать МБУК «</w:t>
      </w:r>
      <w:proofErr w:type="spellStart"/>
      <w:r>
        <w:t>Хасуртайский</w:t>
      </w:r>
      <w:proofErr w:type="spellEnd"/>
      <w:r>
        <w:t xml:space="preserve"> КДИЦ» в оперативное управление имущество, согласно приложению №1 к распоряжению</w:t>
      </w:r>
    </w:p>
    <w:p w:rsidR="002707E6" w:rsidRDefault="002707E6" w:rsidP="002707E6">
      <w:pPr>
        <w:ind w:firstLine="360"/>
        <w:jc w:val="both"/>
      </w:pPr>
      <w:r>
        <w:t xml:space="preserve">5. Специалисту 1 разряда Солдатовой </w:t>
      </w:r>
      <w:proofErr w:type="gramStart"/>
      <w:r>
        <w:t>Е.Ю  отразить</w:t>
      </w:r>
      <w:proofErr w:type="gramEnd"/>
      <w:r>
        <w:t xml:space="preserve"> изменение в реестре муниципальной собственности и в муниципальных актах в отношении имущества, передаваемого в оперативное управление.</w:t>
      </w:r>
    </w:p>
    <w:p w:rsidR="002707E6" w:rsidRDefault="002707E6" w:rsidP="002707E6">
      <w:pPr>
        <w:jc w:val="both"/>
      </w:pPr>
      <w:r>
        <w:t xml:space="preserve"> - подготовить перечень особо ценного движимого имущества в отношении движимого имущества, передаваемого в оперативное управление МБУК «</w:t>
      </w:r>
      <w:proofErr w:type="spellStart"/>
      <w:r>
        <w:t>Хасуртайский</w:t>
      </w:r>
      <w:proofErr w:type="spellEnd"/>
      <w:r>
        <w:t xml:space="preserve"> КДИЦ»</w:t>
      </w:r>
    </w:p>
    <w:p w:rsidR="002707E6" w:rsidRDefault="002707E6" w:rsidP="002707E6">
      <w:pPr>
        <w:jc w:val="both"/>
      </w:pPr>
      <w:r>
        <w:t xml:space="preserve">- разработать </w:t>
      </w:r>
      <w:proofErr w:type="gramStart"/>
      <w:r>
        <w:t>устав  МБУК</w:t>
      </w:r>
      <w:proofErr w:type="gramEnd"/>
      <w:r>
        <w:t xml:space="preserve"> «</w:t>
      </w:r>
      <w:proofErr w:type="spellStart"/>
      <w:r>
        <w:t>Хасуртайский</w:t>
      </w:r>
      <w:proofErr w:type="spellEnd"/>
      <w:r>
        <w:t xml:space="preserve"> КДИЦ» в 10 </w:t>
      </w:r>
      <w:proofErr w:type="spellStart"/>
      <w:r>
        <w:t>дневный</w:t>
      </w:r>
      <w:proofErr w:type="spellEnd"/>
      <w:r>
        <w:t xml:space="preserve"> срок с момента принятия настоящего распоряжения.</w:t>
      </w:r>
    </w:p>
    <w:p w:rsidR="002707E6" w:rsidRDefault="002707E6" w:rsidP="002707E6">
      <w:pPr>
        <w:ind w:firstLine="360"/>
        <w:jc w:val="both"/>
      </w:pPr>
      <w:r>
        <w:t>6. Фадееву Л.Л</w:t>
      </w:r>
      <w:r>
        <w:rPr>
          <w:color w:val="000000"/>
          <w:spacing w:val="-5"/>
        </w:rPr>
        <w:t xml:space="preserve"> – заведующей </w:t>
      </w:r>
      <w:proofErr w:type="spellStart"/>
      <w:r>
        <w:rPr>
          <w:color w:val="000000"/>
          <w:spacing w:val="-5"/>
        </w:rPr>
        <w:t>Хасуртайской</w:t>
      </w:r>
      <w:proofErr w:type="spellEnd"/>
      <w:r>
        <w:rPr>
          <w:color w:val="000000"/>
          <w:spacing w:val="-5"/>
        </w:rPr>
        <w:t xml:space="preserve"> библиотекой назначить директором МБУК «</w:t>
      </w:r>
      <w:proofErr w:type="spellStart"/>
      <w:r>
        <w:rPr>
          <w:color w:val="000000"/>
          <w:spacing w:val="-5"/>
        </w:rPr>
        <w:t>Хасуртайский</w:t>
      </w:r>
      <w:proofErr w:type="spellEnd"/>
      <w:r>
        <w:rPr>
          <w:color w:val="000000"/>
          <w:spacing w:val="-5"/>
        </w:rPr>
        <w:t xml:space="preserve"> КДИЦ» с момента регистрации бюджетного учреждения.</w:t>
      </w:r>
    </w:p>
    <w:p w:rsidR="002707E6" w:rsidRDefault="002707E6" w:rsidP="002707E6">
      <w:pPr>
        <w:ind w:firstLine="360"/>
        <w:jc w:val="both"/>
      </w:pPr>
      <w:r>
        <w:t xml:space="preserve">7. </w:t>
      </w:r>
      <w:proofErr w:type="gramStart"/>
      <w:r>
        <w:t xml:space="preserve">Заведующей  </w:t>
      </w:r>
      <w:proofErr w:type="spellStart"/>
      <w:r>
        <w:t>Хасуртайской</w:t>
      </w:r>
      <w:proofErr w:type="spellEnd"/>
      <w:proofErr w:type="gramEnd"/>
      <w:r>
        <w:t xml:space="preserve"> библиотекой  Фадеевой Л.Л осуществить мероприятия, связанные с созданием МБУК «</w:t>
      </w:r>
      <w:proofErr w:type="spellStart"/>
      <w:r>
        <w:t>Хасуртайский</w:t>
      </w:r>
      <w:proofErr w:type="spellEnd"/>
      <w:r>
        <w:t xml:space="preserve"> КДИЦ» согласно приложения  № 2 к распоряжению.</w:t>
      </w:r>
    </w:p>
    <w:p w:rsidR="002707E6" w:rsidRDefault="002707E6" w:rsidP="002707E6">
      <w:pPr>
        <w:ind w:firstLine="360"/>
        <w:jc w:val="both"/>
      </w:pPr>
      <w:r>
        <w:t>8.Настоящее постановление подлежит обнародованию.</w:t>
      </w:r>
    </w:p>
    <w:p w:rsidR="002707E6" w:rsidRDefault="002707E6" w:rsidP="002707E6">
      <w:pPr>
        <w:ind w:firstLine="360"/>
        <w:jc w:val="both"/>
      </w:pPr>
      <w:r>
        <w:t>9. Контроль за исполнением настоящего распоряжения оставляю за собой.</w:t>
      </w:r>
    </w:p>
    <w:p w:rsidR="002707E6" w:rsidRDefault="002707E6" w:rsidP="002707E6">
      <w:pPr>
        <w:ind w:right="-427"/>
        <w:rPr>
          <w:rFonts w:ascii="Arial" w:hAnsi="Arial" w:cs="Arial"/>
        </w:rPr>
      </w:pPr>
      <w:r>
        <w:rPr>
          <w:color w:val="000000"/>
          <w:spacing w:val="-5"/>
        </w:rPr>
        <w:t> </w:t>
      </w:r>
    </w:p>
    <w:p w:rsidR="002707E6" w:rsidRDefault="002707E6" w:rsidP="002707E6">
      <w:pPr>
        <w:ind w:right="-427"/>
        <w:rPr>
          <w:rFonts w:ascii="Arial" w:hAnsi="Arial" w:cs="Arial"/>
        </w:rPr>
      </w:pPr>
    </w:p>
    <w:p w:rsidR="002707E6" w:rsidRDefault="002707E6" w:rsidP="002707E6">
      <w:pPr>
        <w:ind w:right="-427"/>
        <w:rPr>
          <w:rFonts w:ascii="Arial" w:hAnsi="Arial" w:cs="Arial"/>
        </w:rPr>
      </w:pPr>
    </w:p>
    <w:p w:rsidR="002707E6" w:rsidRDefault="002707E6" w:rsidP="002707E6">
      <w:pPr>
        <w:ind w:right="-427"/>
        <w:rPr>
          <w:rFonts w:ascii="Arial" w:hAnsi="Arial" w:cs="Arial"/>
        </w:rPr>
      </w:pPr>
    </w:p>
    <w:p w:rsidR="002707E6" w:rsidRDefault="002707E6" w:rsidP="002707E6">
      <w:pPr>
        <w:ind w:right="-427"/>
        <w:rPr>
          <w:rFonts w:ascii="Arial" w:hAnsi="Arial" w:cs="Arial"/>
        </w:rPr>
      </w:pPr>
    </w:p>
    <w:p w:rsidR="002707E6" w:rsidRDefault="002707E6" w:rsidP="002707E6">
      <w:pPr>
        <w:ind w:right="-427"/>
        <w:rPr>
          <w:rFonts w:ascii="Arial" w:hAnsi="Arial" w:cs="Arial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администрации  муниципального</w:t>
      </w:r>
      <w:proofErr w:type="gramEnd"/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образования</w:t>
      </w:r>
      <w:proofErr w:type="gramEnd"/>
      <w:r>
        <w:rPr>
          <w:sz w:val="22"/>
          <w:szCs w:val="22"/>
        </w:rPr>
        <w:t xml:space="preserve"> 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 xml:space="preserve">»                                              Л.В Иванова </w:t>
      </w: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5D00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Приложение № 1 </w:t>
      </w:r>
      <w:proofErr w:type="gramStart"/>
      <w:r>
        <w:rPr>
          <w:sz w:val="20"/>
          <w:szCs w:val="20"/>
        </w:rPr>
        <w:t>к  Постановлению</w:t>
      </w:r>
      <w:proofErr w:type="gramEnd"/>
    </w:p>
    <w:p w:rsidR="005D0087" w:rsidRDefault="005D0087" w:rsidP="005D00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Администрации муниципального </w:t>
      </w:r>
    </w:p>
    <w:p w:rsidR="005D0087" w:rsidRDefault="005D0087" w:rsidP="005D008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образования</w:t>
      </w:r>
      <w:proofErr w:type="gramEnd"/>
      <w:r>
        <w:rPr>
          <w:sz w:val="20"/>
          <w:szCs w:val="20"/>
        </w:rPr>
        <w:t xml:space="preserve"> </w:t>
      </w:r>
    </w:p>
    <w:p w:rsidR="005D0087" w:rsidRDefault="005D0087" w:rsidP="005D008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сельское</w:t>
      </w:r>
      <w:proofErr w:type="gramEnd"/>
      <w:r>
        <w:rPr>
          <w:sz w:val="20"/>
          <w:szCs w:val="20"/>
        </w:rPr>
        <w:t xml:space="preserve"> поселение </w:t>
      </w:r>
    </w:p>
    <w:p w:rsidR="005D0087" w:rsidRDefault="005D0087" w:rsidP="005D0087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Хасуртайское</w:t>
      </w:r>
      <w:proofErr w:type="spellEnd"/>
      <w:r>
        <w:rPr>
          <w:sz w:val="20"/>
          <w:szCs w:val="20"/>
        </w:rPr>
        <w:t>» №11 от 14.11.2013г.</w:t>
      </w:r>
    </w:p>
    <w:p w:rsidR="005D0087" w:rsidRDefault="005D0087" w:rsidP="005D0087">
      <w:pPr>
        <w:jc w:val="right"/>
        <w:rPr>
          <w:sz w:val="20"/>
          <w:szCs w:val="20"/>
        </w:rPr>
      </w:pPr>
    </w:p>
    <w:p w:rsidR="005D0087" w:rsidRDefault="005D0087" w:rsidP="005D0087">
      <w:pPr>
        <w:jc w:val="right"/>
        <w:rPr>
          <w:sz w:val="20"/>
          <w:szCs w:val="20"/>
        </w:rPr>
      </w:pPr>
    </w:p>
    <w:p w:rsidR="005D0087" w:rsidRDefault="005D0087" w:rsidP="005D0087">
      <w:pPr>
        <w:jc w:val="center"/>
        <w:rPr>
          <w:sz w:val="20"/>
          <w:szCs w:val="20"/>
        </w:rPr>
      </w:pPr>
      <w:r>
        <w:rPr>
          <w:sz w:val="20"/>
          <w:szCs w:val="20"/>
        </w:rPr>
        <w:t>Перечень имущества передаваемого Администрацией муниципального образования сельское поселение «</w:t>
      </w:r>
      <w:proofErr w:type="spellStart"/>
      <w:r>
        <w:rPr>
          <w:sz w:val="20"/>
          <w:szCs w:val="20"/>
        </w:rPr>
        <w:t>Хасуртайское</w:t>
      </w:r>
      <w:proofErr w:type="spellEnd"/>
      <w:r>
        <w:rPr>
          <w:sz w:val="20"/>
          <w:szCs w:val="20"/>
        </w:rPr>
        <w:t>» в оперативное управление Муниципальному бюджетному учреждению</w:t>
      </w:r>
      <w:r w:rsidRPr="005D0087">
        <w:rPr>
          <w:sz w:val="20"/>
          <w:szCs w:val="20"/>
        </w:rPr>
        <w:t xml:space="preserve"> </w:t>
      </w:r>
      <w:r>
        <w:rPr>
          <w:sz w:val="20"/>
          <w:szCs w:val="20"/>
        </w:rPr>
        <w:t>культуры «</w:t>
      </w:r>
      <w:proofErr w:type="spellStart"/>
      <w:r>
        <w:rPr>
          <w:sz w:val="20"/>
          <w:szCs w:val="20"/>
        </w:rPr>
        <w:t>Хасуртайский</w:t>
      </w:r>
      <w:proofErr w:type="spellEnd"/>
      <w:r>
        <w:rPr>
          <w:sz w:val="20"/>
          <w:szCs w:val="20"/>
        </w:rPr>
        <w:t xml:space="preserve"> культурно-досуговый информационный центр»</w:t>
      </w:r>
    </w:p>
    <w:p w:rsidR="005D0087" w:rsidRDefault="005D0087" w:rsidP="005D0087">
      <w:pPr>
        <w:jc w:val="center"/>
        <w:rPr>
          <w:sz w:val="20"/>
          <w:szCs w:val="20"/>
        </w:rPr>
      </w:pPr>
    </w:p>
    <w:p w:rsidR="005D0087" w:rsidRDefault="005D0087" w:rsidP="005D0087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3131"/>
        <w:gridCol w:w="1798"/>
        <w:gridCol w:w="1884"/>
        <w:gridCol w:w="1855"/>
      </w:tblGrid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</w:t>
            </w:r>
          </w:p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примечание</w:t>
            </w:r>
            <w:proofErr w:type="gramEnd"/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Недвижимое имущество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Хасуртайского</w:t>
            </w:r>
            <w:proofErr w:type="spellEnd"/>
            <w:r>
              <w:rPr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11010200000074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38352,47</w:t>
            </w: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Движимое имущество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Колонка усилитель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11010400000021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12041,90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Басгитара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11010400000018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8625,80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синтезатор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11010400000017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8625,80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микрофонов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11010400000027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Усилитель стереофонический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110104000000016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Электрогитара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110104000000020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9251,20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СДК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268384,70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Хасуртайкая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фонд книги в кол.223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  <w:tr w:rsidR="005D0087" w:rsidTr="005D0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309656,70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7" w:rsidRDefault="005D00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0087" w:rsidRDefault="005D0087" w:rsidP="005D0087">
      <w:pPr>
        <w:jc w:val="center"/>
        <w:rPr>
          <w:rFonts w:asciiTheme="minorHAnsi" w:hAnsiTheme="minorHAnsi" w:cstheme="minorBidi"/>
          <w:sz w:val="20"/>
          <w:szCs w:val="20"/>
          <w:lang w:eastAsia="en-US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2707E6" w:rsidRDefault="002707E6" w:rsidP="002707E6">
      <w:pPr>
        <w:tabs>
          <w:tab w:val="left" w:pos="600"/>
        </w:tabs>
        <w:ind w:left="360"/>
        <w:rPr>
          <w:sz w:val="22"/>
          <w:szCs w:val="22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5D0087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</w:p>
    <w:p w:rsidR="002707E6" w:rsidRDefault="002707E6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2707E6" w:rsidRDefault="002707E6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Постановлению</w:t>
      </w:r>
    </w:p>
    <w:p w:rsidR="002707E6" w:rsidRDefault="002707E6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муниципального образования</w:t>
      </w:r>
    </w:p>
    <w:p w:rsidR="002707E6" w:rsidRDefault="005D0087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сельское</w:t>
      </w:r>
      <w:proofErr w:type="gramEnd"/>
      <w:r>
        <w:rPr>
          <w:sz w:val="20"/>
          <w:szCs w:val="20"/>
        </w:rPr>
        <w:t xml:space="preserve"> поселение «</w:t>
      </w:r>
      <w:proofErr w:type="spellStart"/>
      <w:r>
        <w:rPr>
          <w:sz w:val="20"/>
          <w:szCs w:val="20"/>
        </w:rPr>
        <w:t>Хасуртайское</w:t>
      </w:r>
      <w:proofErr w:type="spellEnd"/>
      <w:r w:rsidR="002707E6">
        <w:rPr>
          <w:sz w:val="20"/>
          <w:szCs w:val="20"/>
        </w:rPr>
        <w:t>»</w:t>
      </w:r>
    </w:p>
    <w:p w:rsidR="002707E6" w:rsidRDefault="002707E6" w:rsidP="002707E6">
      <w:pPr>
        <w:autoSpaceDE w:val="0"/>
        <w:autoSpaceDN w:val="0"/>
        <w:adjustRightInd w:val="0"/>
        <w:ind w:left="648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№ 11 от 14.11.2013г.</w:t>
      </w:r>
    </w:p>
    <w:p w:rsidR="002707E6" w:rsidRDefault="002707E6" w:rsidP="002707E6">
      <w:pPr>
        <w:autoSpaceDE w:val="0"/>
        <w:autoSpaceDN w:val="0"/>
        <w:adjustRightInd w:val="0"/>
        <w:ind w:left="6480"/>
        <w:rPr>
          <w:sz w:val="20"/>
          <w:szCs w:val="20"/>
        </w:rPr>
      </w:pPr>
    </w:p>
    <w:p w:rsidR="002707E6" w:rsidRDefault="002707E6" w:rsidP="002707E6">
      <w:pPr>
        <w:pStyle w:val="a3"/>
        <w:jc w:val="center"/>
        <w:rPr>
          <w:b/>
          <w:sz w:val="26"/>
          <w:szCs w:val="26"/>
        </w:rPr>
      </w:pPr>
    </w:p>
    <w:p w:rsidR="002707E6" w:rsidRDefault="002707E6" w:rsidP="002707E6">
      <w:pPr>
        <w:pStyle w:val="a3"/>
        <w:jc w:val="center"/>
        <w:rPr>
          <w:b/>
          <w:sz w:val="26"/>
          <w:szCs w:val="26"/>
        </w:rPr>
      </w:pPr>
    </w:p>
    <w:p w:rsidR="002707E6" w:rsidRDefault="002707E6" w:rsidP="002707E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</w:t>
      </w:r>
      <w:r>
        <w:rPr>
          <w:b/>
          <w:sz w:val="26"/>
          <w:szCs w:val="26"/>
        </w:rPr>
        <w:br/>
        <w:t xml:space="preserve"> по созданию муниципального бюджетн</w:t>
      </w:r>
      <w:r w:rsidR="005D0087">
        <w:rPr>
          <w:b/>
          <w:sz w:val="26"/>
          <w:szCs w:val="26"/>
        </w:rPr>
        <w:t>ого учреждения культуры</w:t>
      </w:r>
      <w:r w:rsidR="005D0087">
        <w:rPr>
          <w:b/>
          <w:sz w:val="26"/>
          <w:szCs w:val="26"/>
        </w:rPr>
        <w:br/>
      </w:r>
      <w:proofErr w:type="spellStart"/>
      <w:r w:rsidR="005D0087">
        <w:rPr>
          <w:b/>
          <w:sz w:val="26"/>
          <w:szCs w:val="26"/>
        </w:rPr>
        <w:t>Хасуртайский</w:t>
      </w:r>
      <w:proofErr w:type="spellEnd"/>
      <w:r w:rsidR="002C4DCB">
        <w:rPr>
          <w:b/>
          <w:sz w:val="26"/>
          <w:szCs w:val="26"/>
        </w:rPr>
        <w:t xml:space="preserve"> культурно-</w:t>
      </w:r>
      <w:proofErr w:type="gramStart"/>
      <w:r w:rsidR="002C4DCB">
        <w:rPr>
          <w:b/>
          <w:sz w:val="26"/>
          <w:szCs w:val="26"/>
        </w:rPr>
        <w:t>досуговы</w:t>
      </w:r>
      <w:bookmarkStart w:id="0" w:name="_GoBack"/>
      <w:bookmarkEnd w:id="0"/>
      <w:r>
        <w:rPr>
          <w:b/>
          <w:sz w:val="26"/>
          <w:szCs w:val="26"/>
        </w:rPr>
        <w:t>й  информационный</w:t>
      </w:r>
      <w:proofErr w:type="gramEnd"/>
      <w:r>
        <w:rPr>
          <w:b/>
          <w:sz w:val="26"/>
          <w:szCs w:val="26"/>
        </w:rPr>
        <w:t xml:space="preserve"> центр»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30"/>
        <w:gridCol w:w="3127"/>
      </w:tblGrid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№ 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Срок проведения</w:t>
            </w:r>
          </w:p>
        </w:tc>
      </w:tr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Разработка и регистрация Устава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 течение 20 дней с момента принятия распоряжения</w:t>
            </w:r>
          </w:p>
        </w:tc>
      </w:tr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proofErr w:type="gramStart"/>
            <w:r>
              <w:t>Регистрация  в</w:t>
            </w:r>
            <w:proofErr w:type="gramEnd"/>
            <w:r>
              <w:t xml:space="preserve"> налоговом органе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 течение 3-х рабочих дней после регистрации Устава.</w:t>
            </w:r>
          </w:p>
        </w:tc>
      </w:tr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Уведомление о регистрации изменений государственных внебюджетных фондов (ПФ, ФОМС, ФСС)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 течение 7 рабочих дней после регистрации Устава в налоговом органе</w:t>
            </w:r>
          </w:p>
        </w:tc>
      </w:tr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Изготовление новых печатей учреждения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 течение 30 рабочих дней после регистрации Устава в налоговом органе</w:t>
            </w:r>
          </w:p>
        </w:tc>
      </w:tr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Изготовление новой вывески учреждения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 течение 30 рабочих дней после регистрации Устава в налоговом органе</w:t>
            </w:r>
          </w:p>
        </w:tc>
      </w:tr>
      <w:tr w:rsidR="002707E6" w:rsidTr="002707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Внесение изменений в локальные правовые акты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E6" w:rsidRDefault="002707E6">
            <w:r>
              <w:t>В течение 30 рабочих дней после регистрации Устава в налоговом органе</w:t>
            </w:r>
          </w:p>
        </w:tc>
      </w:tr>
    </w:tbl>
    <w:p w:rsidR="002707E6" w:rsidRDefault="002707E6" w:rsidP="002707E6">
      <w:pPr>
        <w:ind w:right="-427"/>
        <w:rPr>
          <w:rFonts w:ascii="Arial" w:hAnsi="Arial" w:cs="Arial"/>
        </w:rPr>
      </w:pPr>
    </w:p>
    <w:p w:rsidR="00B774D5" w:rsidRDefault="00B774D5"/>
    <w:sectPr w:rsidR="00B7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B"/>
    <w:rsid w:val="002156B0"/>
    <w:rsid w:val="0026198B"/>
    <w:rsid w:val="002707E6"/>
    <w:rsid w:val="002C4DCB"/>
    <w:rsid w:val="0043759E"/>
    <w:rsid w:val="005D0087"/>
    <w:rsid w:val="00B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831C-87DC-43E8-8ACC-83450D0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07E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D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2013-11-26T06:37:00Z</cp:lastPrinted>
  <dcterms:created xsi:type="dcterms:W3CDTF">2013-11-08T01:30:00Z</dcterms:created>
  <dcterms:modified xsi:type="dcterms:W3CDTF">2013-11-26T06:39:00Z</dcterms:modified>
</cp:coreProperties>
</file>